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226" w:rsidRPr="00A8213D" w:rsidRDefault="003C4226" w:rsidP="00C459F7">
      <w:pPr>
        <w:widowControl w:val="0"/>
        <w:autoSpaceDE w:val="0"/>
        <w:autoSpaceDN w:val="0"/>
        <w:adjustRightInd w:val="0"/>
        <w:jc w:val="both"/>
        <w:rPr>
          <w:rFonts w:ascii="Times New Roman" w:hAnsi="Times New Roman" w:cs="Times New Roman"/>
          <w:b/>
          <w:sz w:val="24"/>
          <w:szCs w:val="24"/>
          <w:highlight w:val="yellow"/>
        </w:rPr>
      </w:pPr>
      <w:r w:rsidRPr="00A8213D">
        <w:rPr>
          <w:rFonts w:ascii="Times New Roman" w:hAnsi="Times New Roman" w:cs="Times New Roman"/>
          <w:b/>
          <w:noProof/>
          <w:sz w:val="24"/>
          <w:szCs w:val="24"/>
        </w:rPr>
        <w:drawing>
          <wp:inline distT="0" distB="0" distL="0" distR="0" wp14:anchorId="6FB19A8F" wp14:editId="0B834E8C">
            <wp:extent cx="5943600" cy="1065041"/>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r.Pergj.Rreg.Perputhshmerise 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065041"/>
                    </a:xfrm>
                    <a:prstGeom prst="rect">
                      <a:avLst/>
                    </a:prstGeom>
                  </pic:spPr>
                </pic:pic>
              </a:graphicData>
            </a:graphic>
          </wp:inline>
        </w:drawing>
      </w:r>
      <w:r w:rsidR="007E4C54" w:rsidRPr="00A8213D">
        <w:rPr>
          <w:rFonts w:ascii="Times New Roman" w:hAnsi="Times New Roman" w:cs="Times New Roman"/>
          <w:noProof/>
          <w:sz w:val="24"/>
          <w:szCs w:val="24"/>
          <w:highlight w:val="yellow"/>
        </w:rPr>
        <mc:AlternateContent>
          <mc:Choice Requires="wps">
            <w:drawing>
              <wp:anchor distT="0" distB="0" distL="114300" distR="114300" simplePos="0" relativeHeight="251664384" behindDoc="1" locked="0" layoutInCell="0" allowOverlap="1" wp14:anchorId="4769083B" wp14:editId="236DA231">
                <wp:simplePos x="0" y="0"/>
                <wp:positionH relativeFrom="page">
                  <wp:posOffset>3363595</wp:posOffset>
                </wp:positionH>
                <wp:positionV relativeFrom="page">
                  <wp:posOffset>941705</wp:posOffset>
                </wp:positionV>
                <wp:extent cx="0" cy="0"/>
                <wp:effectExtent l="10795" t="8255" r="8255" b="10795"/>
                <wp:wrapNone/>
                <wp:docPr id="9"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60000 65536"/>
                            <a:gd name="T1" fmla="*/ 0 60000 65536"/>
                          </a:gdLst>
                          <a:ahLst/>
                          <a:cxnLst>
                            <a:cxn ang="T0">
                              <a:pos x="0" y="0"/>
                            </a:cxn>
                            <a:cxn ang="T1">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C58AAC" id="Freeform 32"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64.85pt,74.15pt,264.85pt,74.1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" o:allowincell="f" filled="f" strokecolor="#363435" strokeweight=".1pt">
                <v:path arrowok="t" o:connecttype="custom" o:connectlocs="0,0;0,0" o:connectangles="0,0"/>
                <w10:wrap anchorx="page" anchory="page"/>
              </v:polyline>
            </w:pict>
          </mc:Fallback>
        </mc:AlternateContent>
      </w:r>
      <w:r w:rsidR="007E4C54" w:rsidRPr="00A8213D">
        <w:rPr>
          <w:rFonts w:ascii="Times New Roman" w:hAnsi="Times New Roman" w:cs="Times New Roman"/>
          <w:noProof/>
          <w:sz w:val="24"/>
          <w:szCs w:val="24"/>
          <w:highlight w:val="yellow"/>
        </w:rPr>
        <mc:AlternateContent>
          <mc:Choice Requires="wps">
            <w:drawing>
              <wp:anchor distT="0" distB="0" distL="114300" distR="114300" simplePos="0" relativeHeight="251663360" behindDoc="1" locked="0" layoutInCell="0" allowOverlap="1" wp14:anchorId="3FF3F4B6" wp14:editId="0CFFCBD4">
                <wp:simplePos x="0" y="0"/>
                <wp:positionH relativeFrom="page">
                  <wp:posOffset>3363595</wp:posOffset>
                </wp:positionH>
                <wp:positionV relativeFrom="page">
                  <wp:posOffset>941705</wp:posOffset>
                </wp:positionV>
                <wp:extent cx="0" cy="0"/>
                <wp:effectExtent l="10795" t="8255" r="8255" b="10795"/>
                <wp:wrapNone/>
                <wp:docPr id="8"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60000 65536"/>
                            <a:gd name="T1" fmla="*/ 0 60000 65536"/>
                          </a:gdLst>
                          <a:ahLst/>
                          <a:cxnLst>
                            <a:cxn ang="T0">
                              <a:pos x="0" y="0"/>
                            </a:cxn>
                            <a:cxn ang="T1">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3C7393C" id="Freeform 31"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64.85pt,74.15pt,264.85pt,74.1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" o:allowincell="f" filled="f" strokecolor="#363435" strokeweight=".1pt">
                <v:path arrowok="t" o:connecttype="custom" o:connectlocs="0,0;0,0" o:connectangles="0,0"/>
                <w10:wrap anchorx="page" anchory="page"/>
              </v:polyline>
            </w:pict>
          </mc:Fallback>
        </mc:AlternateContent>
      </w:r>
      <w:r w:rsidR="007E4C54" w:rsidRPr="00A8213D">
        <w:rPr>
          <w:rFonts w:ascii="Times New Roman" w:hAnsi="Times New Roman" w:cs="Times New Roman"/>
          <w:noProof/>
          <w:sz w:val="24"/>
          <w:szCs w:val="24"/>
          <w:highlight w:val="yellow"/>
        </w:rPr>
        <mc:AlternateContent>
          <mc:Choice Requires="wps">
            <w:drawing>
              <wp:anchor distT="0" distB="0" distL="114300" distR="114300" simplePos="0" relativeHeight="251662336" behindDoc="1" locked="0" layoutInCell="0" allowOverlap="1" wp14:anchorId="4C3B3219" wp14:editId="15FDB7C2">
                <wp:simplePos x="0" y="0"/>
                <wp:positionH relativeFrom="page">
                  <wp:posOffset>3363595</wp:posOffset>
                </wp:positionH>
                <wp:positionV relativeFrom="page">
                  <wp:posOffset>941705</wp:posOffset>
                </wp:positionV>
                <wp:extent cx="0" cy="0"/>
                <wp:effectExtent l="10795" t="8255" r="8255" b="10795"/>
                <wp:wrapNone/>
                <wp:docPr id="7"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60000 65536"/>
                            <a:gd name="T1" fmla="*/ 0 60000 65536"/>
                          </a:gdLst>
                          <a:ahLst/>
                          <a:cxnLst>
                            <a:cxn ang="T0">
                              <a:pos x="0" y="0"/>
                            </a:cxn>
                            <a:cxn ang="T1">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B899E78" id="Freeform 30"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64.85pt,74.15pt,264.85pt,74.1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" o:allowincell="f" filled="f" strokecolor="#363435" strokeweight=".1pt">
                <v:path arrowok="t" o:connecttype="custom" o:connectlocs="0,0;0,0" o:connectangles="0,0"/>
                <w10:wrap anchorx="page" anchory="page"/>
              </v:polyline>
            </w:pict>
          </mc:Fallback>
        </mc:AlternateContent>
      </w:r>
      <w:r w:rsidR="007E4C54" w:rsidRPr="00A8213D">
        <w:rPr>
          <w:rFonts w:ascii="Times New Roman" w:hAnsi="Times New Roman" w:cs="Times New Roman"/>
          <w:noProof/>
          <w:sz w:val="24"/>
          <w:szCs w:val="24"/>
          <w:highlight w:val="yellow"/>
        </w:rPr>
        <mc:AlternateContent>
          <mc:Choice Requires="wpg">
            <w:drawing>
              <wp:anchor distT="0" distB="0" distL="114300" distR="114300" simplePos="0" relativeHeight="251661312" behindDoc="1" locked="0" layoutInCell="0" allowOverlap="1" wp14:anchorId="417F5CAD" wp14:editId="4E133276">
                <wp:simplePos x="0" y="0"/>
                <wp:positionH relativeFrom="page">
                  <wp:posOffset>3350895</wp:posOffset>
                </wp:positionH>
                <wp:positionV relativeFrom="page">
                  <wp:posOffset>463550</wp:posOffset>
                </wp:positionV>
                <wp:extent cx="1146175" cy="658495"/>
                <wp:effectExtent l="0" t="0" r="0" b="8255"/>
                <wp:wrapNone/>
                <wp:docPr id="1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6175" cy="658495"/>
                          <a:chOff x="5277" y="730"/>
                          <a:chExt cx="1805" cy="1037"/>
                        </a:xfrm>
                      </wpg:grpSpPr>
                      <wps:wsp>
                        <wps:cNvPr id="16" name="Rectangle 25"/>
                        <wps:cNvSpPr>
                          <a:spLocks noChangeArrowheads="1"/>
                        </wps:cNvSpPr>
                        <wps:spPr bwMode="auto">
                          <a:xfrm>
                            <a:off x="6039" y="731"/>
                            <a:ext cx="28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3AC" w:rsidRDefault="004A73AC" w:rsidP="003C4226">
                              <w:pPr>
                                <w:spacing w:line="320" w:lineRule="atLeast"/>
                              </w:pPr>
                            </w:p>
                            <w:p w:rsidR="004A73AC" w:rsidRDefault="004A73AC" w:rsidP="003C4226">
                              <w:pPr>
                                <w:widowControl w:val="0"/>
                                <w:autoSpaceDE w:val="0"/>
                                <w:autoSpaceDN w:val="0"/>
                                <w:adjustRightInd w:val="0"/>
                              </w:pPr>
                            </w:p>
                          </w:txbxContent>
                        </wps:txbx>
                        <wps:bodyPr rot="0" vert="horz" wrap="square" lIns="0" tIns="0" rIns="0" bIns="0" anchor="t" anchorCtr="0" upright="1">
                          <a:noAutofit/>
                        </wps:bodyPr>
                      </wps:wsp>
                      <wps:wsp>
                        <wps:cNvPr id="17" name="Rectangle 26"/>
                        <wps:cNvSpPr>
                          <a:spLocks noChangeArrowheads="1"/>
                        </wps:cNvSpPr>
                        <wps:spPr bwMode="auto">
                          <a:xfrm>
                            <a:off x="5277" y="1063"/>
                            <a:ext cx="1800" cy="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3AC" w:rsidRDefault="004A73AC" w:rsidP="003C4226">
                              <w:pPr>
                                <w:spacing w:line="700" w:lineRule="atLeast"/>
                              </w:pPr>
                            </w:p>
                            <w:p w:rsidR="004A73AC" w:rsidRDefault="004A73AC" w:rsidP="003C4226">
                              <w:pPr>
                                <w:widowControl w:val="0"/>
                                <w:autoSpaceDE w:val="0"/>
                                <w:autoSpaceDN w:val="0"/>
                                <w:adjustRightInd w:val="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7F5CAD" id="Group 24" o:spid="_x0000_s1026" style="position:absolute;left:0;text-align:left;margin-left:263.85pt;margin-top:36.5pt;width:90.25pt;height:51.85pt;z-index:-251655168;mso-position-horizontal-relative:page;mso-position-vertical-relative:page" coordorigin="5277,730" coordsize="1805,1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" o:allowincell="f">
                <v:rect id="Rectangle 25" o:spid="_x0000_s1027" style="position:absolute;left:6039;top:731;width:280;height: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4A73AC" w:rsidRDefault="004A73AC" w:rsidP="003C4226">
                        <w:pPr>
                          <w:spacing w:line="320" w:lineRule="atLeast"/>
                        </w:pPr>
                      </w:p>
                      <w:p w:rsidR="004A73AC" w:rsidRDefault="004A73AC" w:rsidP="003C4226">
                        <w:pPr>
                          <w:widowControl w:val="0"/>
                          <w:autoSpaceDE w:val="0"/>
                          <w:autoSpaceDN w:val="0"/>
                          <w:adjustRightInd w:val="0"/>
                        </w:pPr>
                      </w:p>
                    </w:txbxContent>
                  </v:textbox>
                </v:rect>
                <v:rect id="Rectangle 26" o:spid="_x0000_s1028" style="position:absolute;left:5277;top:1063;width:1800;height: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4A73AC" w:rsidRDefault="004A73AC" w:rsidP="003C4226">
                        <w:pPr>
                          <w:spacing w:line="700" w:lineRule="atLeast"/>
                        </w:pPr>
                      </w:p>
                      <w:p w:rsidR="004A73AC" w:rsidRDefault="004A73AC" w:rsidP="003C4226">
                        <w:pPr>
                          <w:widowControl w:val="0"/>
                          <w:autoSpaceDE w:val="0"/>
                          <w:autoSpaceDN w:val="0"/>
                          <w:adjustRightInd w:val="0"/>
                        </w:pPr>
                      </w:p>
                    </w:txbxContent>
                  </v:textbox>
                </v:rect>
                <w10:wrap anchorx="page" anchory="page"/>
              </v:group>
            </w:pict>
          </mc:Fallback>
        </mc:AlternateContent>
      </w:r>
      <w:r w:rsidR="007E4C54" w:rsidRPr="00A8213D">
        <w:rPr>
          <w:rFonts w:ascii="Times New Roman" w:hAnsi="Times New Roman" w:cs="Times New Roman"/>
          <w:noProof/>
          <w:sz w:val="24"/>
          <w:szCs w:val="24"/>
          <w:highlight w:val="yellow"/>
        </w:rPr>
        <mc:AlternateContent>
          <mc:Choice Requires="wpg">
            <w:drawing>
              <wp:anchor distT="0" distB="0" distL="114300" distR="114300" simplePos="0" relativeHeight="251660288" behindDoc="1" locked="0" layoutInCell="0" allowOverlap="1" wp14:anchorId="5183BBFF" wp14:editId="45D00B64">
                <wp:simplePos x="0" y="0"/>
                <wp:positionH relativeFrom="page">
                  <wp:posOffset>3024505</wp:posOffset>
                </wp:positionH>
                <wp:positionV relativeFrom="page">
                  <wp:posOffset>1182370</wp:posOffset>
                </wp:positionV>
                <wp:extent cx="1785620" cy="192405"/>
                <wp:effectExtent l="0" t="0" r="5080" b="17145"/>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5620" cy="192405"/>
                          <a:chOff x="4763" y="1862"/>
                          <a:chExt cx="2812" cy="303"/>
                        </a:xfrm>
                      </wpg:grpSpPr>
                      <wps:wsp>
                        <wps:cNvPr id="13" name="Rectangle 22"/>
                        <wps:cNvSpPr>
                          <a:spLocks noChangeArrowheads="1"/>
                        </wps:cNvSpPr>
                        <wps:spPr bwMode="auto">
                          <a:xfrm>
                            <a:off x="5221" y="1863"/>
                            <a:ext cx="19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3AC" w:rsidRDefault="004A73AC" w:rsidP="003C4226">
                              <w:pPr>
                                <w:spacing w:line="160" w:lineRule="atLeast"/>
                              </w:pPr>
                            </w:p>
                            <w:p w:rsidR="004A73AC" w:rsidRDefault="004A73AC" w:rsidP="003C4226">
                              <w:pPr>
                                <w:widowControl w:val="0"/>
                                <w:autoSpaceDE w:val="0"/>
                                <w:autoSpaceDN w:val="0"/>
                                <w:adjustRightInd w:val="0"/>
                              </w:pPr>
                            </w:p>
                          </w:txbxContent>
                        </wps:txbx>
                        <wps:bodyPr rot="0" vert="horz" wrap="square" lIns="0" tIns="0" rIns="0" bIns="0" anchor="t" anchorCtr="0" upright="1">
                          <a:noAutofit/>
                        </wps:bodyPr>
                      </wps:wsp>
                      <wps:wsp>
                        <wps:cNvPr id="14" name="Rectangle 23"/>
                        <wps:cNvSpPr>
                          <a:spLocks noChangeArrowheads="1"/>
                        </wps:cNvSpPr>
                        <wps:spPr bwMode="auto">
                          <a:xfrm>
                            <a:off x="4763" y="2014"/>
                            <a:ext cx="2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3AC" w:rsidRDefault="004A73AC" w:rsidP="003C4226">
                              <w:pPr>
                                <w:spacing w:line="160" w:lineRule="atLeast"/>
                              </w:pPr>
                            </w:p>
                            <w:p w:rsidR="004A73AC" w:rsidRDefault="004A73AC" w:rsidP="003C4226">
                              <w:pPr>
                                <w:widowControl w:val="0"/>
                                <w:autoSpaceDE w:val="0"/>
                                <w:autoSpaceDN w:val="0"/>
                                <w:adjustRightInd w:val="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83BBFF" id="Group 21" o:spid="_x0000_s1029" style="position:absolute;left:0;text-align:left;margin-left:238.15pt;margin-top:93.1pt;width:140.6pt;height:15.15pt;z-index:-251656192;mso-position-horizontal-relative:page;mso-position-vertical-relative:page" coordorigin="4763,1862" coordsize="2812,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" o:allowincell="f">
                <v:rect id="Rectangle 22" o:spid="_x0000_s1030" style="position:absolute;left:5221;top:1863;width:19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4A73AC" w:rsidRDefault="004A73AC" w:rsidP="003C4226">
                        <w:pPr>
                          <w:spacing w:line="160" w:lineRule="atLeast"/>
                        </w:pPr>
                      </w:p>
                      <w:p w:rsidR="004A73AC" w:rsidRDefault="004A73AC" w:rsidP="003C4226">
                        <w:pPr>
                          <w:widowControl w:val="0"/>
                          <w:autoSpaceDE w:val="0"/>
                          <w:autoSpaceDN w:val="0"/>
                          <w:adjustRightInd w:val="0"/>
                        </w:pPr>
                      </w:p>
                    </w:txbxContent>
                  </v:textbox>
                </v:rect>
                <v:rect id="Rectangle 23" o:spid="_x0000_s1031" style="position:absolute;left:4763;top:2014;width:2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4A73AC" w:rsidRDefault="004A73AC" w:rsidP="003C4226">
                        <w:pPr>
                          <w:spacing w:line="160" w:lineRule="atLeast"/>
                        </w:pPr>
                      </w:p>
                      <w:p w:rsidR="004A73AC" w:rsidRDefault="004A73AC" w:rsidP="003C4226">
                        <w:pPr>
                          <w:widowControl w:val="0"/>
                          <w:autoSpaceDE w:val="0"/>
                          <w:autoSpaceDN w:val="0"/>
                          <w:adjustRightInd w:val="0"/>
                        </w:pPr>
                      </w:p>
                    </w:txbxContent>
                  </v:textbox>
                </v:rect>
                <w10:wrap anchorx="page" anchory="page"/>
              </v:group>
            </w:pict>
          </mc:Fallback>
        </mc:AlternateContent>
      </w:r>
    </w:p>
    <w:p w:rsidR="003C4226" w:rsidRPr="00A8213D" w:rsidRDefault="003C4226" w:rsidP="00C459F7">
      <w:pPr>
        <w:widowControl w:val="0"/>
        <w:autoSpaceDE w:val="0"/>
        <w:autoSpaceDN w:val="0"/>
        <w:adjustRightInd w:val="0"/>
        <w:jc w:val="both"/>
        <w:rPr>
          <w:rFonts w:ascii="Times New Roman" w:hAnsi="Times New Roman" w:cs="Times New Roman"/>
          <w:b/>
          <w:sz w:val="24"/>
          <w:szCs w:val="24"/>
        </w:rPr>
      </w:pPr>
    </w:p>
    <w:tbl>
      <w:tblPr>
        <w:tblW w:w="19804" w:type="dxa"/>
        <w:tblInd w:w="108" w:type="dxa"/>
        <w:tblLook w:val="04A0" w:firstRow="1" w:lastRow="0" w:firstColumn="1" w:lastColumn="0" w:noHBand="0" w:noVBand="1"/>
      </w:tblPr>
      <w:tblGrid>
        <w:gridCol w:w="10364"/>
        <w:gridCol w:w="816"/>
        <w:gridCol w:w="616"/>
        <w:gridCol w:w="616"/>
        <w:gridCol w:w="616"/>
        <w:gridCol w:w="616"/>
        <w:gridCol w:w="616"/>
        <w:gridCol w:w="616"/>
        <w:gridCol w:w="616"/>
        <w:gridCol w:w="616"/>
        <w:gridCol w:w="616"/>
        <w:gridCol w:w="616"/>
        <w:gridCol w:w="616"/>
        <w:gridCol w:w="616"/>
        <w:gridCol w:w="616"/>
        <w:gridCol w:w="616"/>
      </w:tblGrid>
      <w:tr w:rsidR="003C4226" w:rsidRPr="00A8213D" w:rsidTr="004574D7">
        <w:trPr>
          <w:trHeight w:val="300"/>
        </w:trPr>
        <w:tc>
          <w:tcPr>
            <w:tcW w:w="10364" w:type="dxa"/>
            <w:tcBorders>
              <w:top w:val="nil"/>
              <w:left w:val="nil"/>
              <w:bottom w:val="nil"/>
              <w:right w:val="nil"/>
            </w:tcBorders>
            <w:shd w:val="clear" w:color="auto" w:fill="auto"/>
            <w:noWrap/>
            <w:vAlign w:val="bottom"/>
            <w:hideMark/>
          </w:tcPr>
          <w:p w:rsidR="004574D7" w:rsidRPr="00A8213D" w:rsidRDefault="004574D7" w:rsidP="004574D7">
            <w:pPr>
              <w:widowControl w:val="0"/>
              <w:autoSpaceDE w:val="0"/>
              <w:autoSpaceDN w:val="0"/>
              <w:adjustRightInd w:val="0"/>
              <w:spacing w:after="0" w:line="240" w:lineRule="auto"/>
              <w:jc w:val="both"/>
              <w:rPr>
                <w:rFonts w:ascii="Times New Roman" w:eastAsia="Times New Roman" w:hAnsi="Times New Roman" w:cs="Times New Roman"/>
                <w:b/>
                <w:sz w:val="24"/>
                <w:szCs w:val="24"/>
                <w:highlight w:val="yellow"/>
                <w:lang w:val="sq-AL" w:eastAsia="bg-BG"/>
              </w:rPr>
            </w:pPr>
            <w:r w:rsidRPr="00A8213D">
              <w:rPr>
                <w:rFonts w:ascii="Times New Roman" w:eastAsia="Times New Roman" w:hAnsi="Times New Roman" w:cs="Times New Roman"/>
                <w:noProof/>
                <w:sz w:val="24"/>
                <w:szCs w:val="24"/>
                <w:highlight w:val="yellow"/>
              </w:rPr>
              <mc:AlternateContent>
                <mc:Choice Requires="wps">
                  <w:drawing>
                    <wp:anchor distT="0" distB="0" distL="114300" distR="114300" simplePos="0" relativeHeight="251695104" behindDoc="1" locked="0" layoutInCell="0" allowOverlap="1" wp14:anchorId="5951C86E" wp14:editId="3182FA48">
                      <wp:simplePos x="0" y="0"/>
                      <wp:positionH relativeFrom="page">
                        <wp:posOffset>3363595</wp:posOffset>
                      </wp:positionH>
                      <wp:positionV relativeFrom="page">
                        <wp:posOffset>941705</wp:posOffset>
                      </wp:positionV>
                      <wp:extent cx="0" cy="0"/>
                      <wp:effectExtent l="10795" t="8255" r="8255" b="10795"/>
                      <wp:wrapNone/>
                      <wp:docPr id="4"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60000 65536"/>
                                  <a:gd name="T1" fmla="*/ 0 60000 65536"/>
                                </a:gdLst>
                                <a:ahLst/>
                                <a:cxnLst>
                                  <a:cxn ang="T0">
                                    <a:pos x="0" y="0"/>
                                  </a:cxn>
                                  <a:cxn ang="T1">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6DC1646" id="Freeform 32"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64.85pt,74.15pt,264.85pt,74.1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" o:allowincell="f" filled="f" strokecolor="#363435" strokeweight=".1pt">
                      <v:path arrowok="t" o:connecttype="custom" o:connectlocs="0,0;0,0" o:connectangles="0,0"/>
                      <w10:wrap anchorx="page" anchory="page"/>
                    </v:polyline>
                  </w:pict>
                </mc:Fallback>
              </mc:AlternateContent>
            </w:r>
            <w:r w:rsidRPr="00A8213D">
              <w:rPr>
                <w:rFonts w:ascii="Times New Roman" w:eastAsia="Times New Roman" w:hAnsi="Times New Roman" w:cs="Times New Roman"/>
                <w:noProof/>
                <w:sz w:val="24"/>
                <w:szCs w:val="24"/>
                <w:highlight w:val="yellow"/>
              </w:rPr>
              <mc:AlternateContent>
                <mc:Choice Requires="wps">
                  <w:drawing>
                    <wp:anchor distT="0" distB="0" distL="114300" distR="114300" simplePos="0" relativeHeight="251694080" behindDoc="1" locked="0" layoutInCell="0" allowOverlap="1" wp14:anchorId="08C8593A" wp14:editId="0913BAF9">
                      <wp:simplePos x="0" y="0"/>
                      <wp:positionH relativeFrom="page">
                        <wp:posOffset>3363595</wp:posOffset>
                      </wp:positionH>
                      <wp:positionV relativeFrom="page">
                        <wp:posOffset>941705</wp:posOffset>
                      </wp:positionV>
                      <wp:extent cx="0" cy="0"/>
                      <wp:effectExtent l="10795" t="8255" r="8255" b="10795"/>
                      <wp:wrapNone/>
                      <wp:docPr id="2"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60000 65536"/>
                                  <a:gd name="T1" fmla="*/ 0 60000 65536"/>
                                </a:gdLst>
                                <a:ahLst/>
                                <a:cxnLst>
                                  <a:cxn ang="T0">
                                    <a:pos x="0" y="0"/>
                                  </a:cxn>
                                  <a:cxn ang="T1">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13B8E7E" id="Freeform 31"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64.85pt,74.15pt,264.85pt,74.1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" o:allowincell="f" filled="f" strokecolor="#363435" strokeweight=".1pt">
                      <v:path arrowok="t" o:connecttype="custom" o:connectlocs="0,0;0,0" o:connectangles="0,0"/>
                      <w10:wrap anchorx="page" anchory="page"/>
                    </v:polyline>
                  </w:pict>
                </mc:Fallback>
              </mc:AlternateContent>
            </w:r>
            <w:r w:rsidRPr="00A8213D">
              <w:rPr>
                <w:rFonts w:ascii="Times New Roman" w:eastAsia="Times New Roman" w:hAnsi="Times New Roman" w:cs="Times New Roman"/>
                <w:noProof/>
                <w:sz w:val="24"/>
                <w:szCs w:val="24"/>
                <w:highlight w:val="yellow"/>
              </w:rPr>
              <mc:AlternateContent>
                <mc:Choice Requires="wps">
                  <w:drawing>
                    <wp:anchor distT="0" distB="0" distL="114300" distR="114300" simplePos="0" relativeHeight="251693056" behindDoc="1" locked="0" layoutInCell="0" allowOverlap="1" wp14:anchorId="54F89F13" wp14:editId="60FB73B7">
                      <wp:simplePos x="0" y="0"/>
                      <wp:positionH relativeFrom="page">
                        <wp:posOffset>3363595</wp:posOffset>
                      </wp:positionH>
                      <wp:positionV relativeFrom="page">
                        <wp:posOffset>941705</wp:posOffset>
                      </wp:positionV>
                      <wp:extent cx="0" cy="0"/>
                      <wp:effectExtent l="10795" t="8255" r="8255" b="10795"/>
                      <wp:wrapNone/>
                      <wp:docPr id="10"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60000 65536"/>
                                  <a:gd name="T1" fmla="*/ 0 60000 65536"/>
                                </a:gdLst>
                                <a:ahLst/>
                                <a:cxnLst>
                                  <a:cxn ang="T0">
                                    <a:pos x="0" y="0"/>
                                  </a:cxn>
                                  <a:cxn ang="T1">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4614DBB" id="Freeform 30"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64.85pt,74.15pt,264.85pt,74.1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" o:allowincell="f" filled="f" strokecolor="#363435" strokeweight=".1pt">
                      <v:path arrowok="t" o:connecttype="custom" o:connectlocs="0,0;0,0" o:connectangles="0,0"/>
                      <w10:wrap anchorx="page" anchory="page"/>
                    </v:polyline>
                  </w:pict>
                </mc:Fallback>
              </mc:AlternateContent>
            </w:r>
            <w:r w:rsidRPr="00A8213D">
              <w:rPr>
                <w:rFonts w:ascii="Times New Roman" w:eastAsia="Times New Roman" w:hAnsi="Times New Roman" w:cs="Times New Roman"/>
                <w:noProof/>
                <w:sz w:val="24"/>
                <w:szCs w:val="24"/>
                <w:highlight w:val="yellow"/>
              </w:rPr>
              <mc:AlternateContent>
                <mc:Choice Requires="wpg">
                  <w:drawing>
                    <wp:anchor distT="0" distB="0" distL="114300" distR="114300" simplePos="0" relativeHeight="251692032" behindDoc="1" locked="0" layoutInCell="0" allowOverlap="1" wp14:anchorId="29932F30" wp14:editId="0E861A02">
                      <wp:simplePos x="0" y="0"/>
                      <wp:positionH relativeFrom="page">
                        <wp:posOffset>3350895</wp:posOffset>
                      </wp:positionH>
                      <wp:positionV relativeFrom="page">
                        <wp:posOffset>463550</wp:posOffset>
                      </wp:positionV>
                      <wp:extent cx="1146175" cy="658495"/>
                      <wp:effectExtent l="0" t="0" r="0" b="8255"/>
                      <wp:wrapNone/>
                      <wp:docPr id="1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6175" cy="658495"/>
                                <a:chOff x="5277" y="730"/>
                                <a:chExt cx="1805" cy="1037"/>
                              </a:xfrm>
                            </wpg:grpSpPr>
                            <wps:wsp>
                              <wps:cNvPr id="18" name="Rectangle 25"/>
                              <wps:cNvSpPr>
                                <a:spLocks noChangeArrowheads="1"/>
                              </wps:cNvSpPr>
                              <wps:spPr bwMode="auto">
                                <a:xfrm>
                                  <a:off x="6039" y="731"/>
                                  <a:ext cx="28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3AC" w:rsidRDefault="004A73AC" w:rsidP="004574D7">
                                    <w:pPr>
                                      <w:spacing w:line="320" w:lineRule="atLeast"/>
                                    </w:pPr>
                                  </w:p>
                                  <w:p w:rsidR="004A73AC" w:rsidRDefault="004A73AC" w:rsidP="004574D7">
                                    <w:pPr>
                                      <w:widowControl w:val="0"/>
                                      <w:autoSpaceDE w:val="0"/>
                                      <w:autoSpaceDN w:val="0"/>
                                      <w:adjustRightInd w:val="0"/>
                                    </w:pPr>
                                  </w:p>
                                </w:txbxContent>
                              </wps:txbx>
                              <wps:bodyPr rot="0" vert="horz" wrap="square" lIns="0" tIns="0" rIns="0" bIns="0" anchor="t" anchorCtr="0" upright="1">
                                <a:noAutofit/>
                              </wps:bodyPr>
                            </wps:wsp>
                            <wps:wsp>
                              <wps:cNvPr id="19" name="Rectangle 26"/>
                              <wps:cNvSpPr>
                                <a:spLocks noChangeArrowheads="1"/>
                              </wps:cNvSpPr>
                              <wps:spPr bwMode="auto">
                                <a:xfrm>
                                  <a:off x="5277" y="1063"/>
                                  <a:ext cx="1800" cy="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3AC" w:rsidRDefault="004A73AC" w:rsidP="004574D7">
                                    <w:pPr>
                                      <w:spacing w:line="700" w:lineRule="atLeast"/>
                                    </w:pPr>
                                  </w:p>
                                  <w:p w:rsidR="004A73AC" w:rsidRDefault="004A73AC" w:rsidP="004574D7">
                                    <w:pPr>
                                      <w:widowControl w:val="0"/>
                                      <w:autoSpaceDE w:val="0"/>
                                      <w:autoSpaceDN w:val="0"/>
                                      <w:adjustRightInd w:val="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932F30" id="_x0000_s1032" style="position:absolute;left:0;text-align:left;margin-left:263.85pt;margin-top:36.5pt;width:90.25pt;height:51.85pt;z-index:-251624448;mso-position-horizontal-relative:page;mso-position-vertical-relative:page" coordorigin="5277,730" coordsize="1805,1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" o:allowincell="f">
                      <v:rect id="Rectangle 25" o:spid="_x0000_s1033" style="position:absolute;left:6039;top:731;width:280;height: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4A73AC" w:rsidRDefault="004A73AC" w:rsidP="004574D7">
                              <w:pPr>
                                <w:spacing w:line="320" w:lineRule="atLeast"/>
                              </w:pPr>
                            </w:p>
                            <w:p w:rsidR="004A73AC" w:rsidRDefault="004A73AC" w:rsidP="004574D7">
                              <w:pPr>
                                <w:widowControl w:val="0"/>
                                <w:autoSpaceDE w:val="0"/>
                                <w:autoSpaceDN w:val="0"/>
                                <w:adjustRightInd w:val="0"/>
                              </w:pPr>
                            </w:p>
                          </w:txbxContent>
                        </v:textbox>
                      </v:rect>
                      <v:rect id="Rectangle 26" o:spid="_x0000_s1034" style="position:absolute;left:5277;top:1063;width:1800;height: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4A73AC" w:rsidRDefault="004A73AC" w:rsidP="004574D7">
                              <w:pPr>
                                <w:spacing w:line="700" w:lineRule="atLeast"/>
                              </w:pPr>
                            </w:p>
                            <w:p w:rsidR="004A73AC" w:rsidRDefault="004A73AC" w:rsidP="004574D7">
                              <w:pPr>
                                <w:widowControl w:val="0"/>
                                <w:autoSpaceDE w:val="0"/>
                                <w:autoSpaceDN w:val="0"/>
                                <w:adjustRightInd w:val="0"/>
                              </w:pPr>
                            </w:p>
                          </w:txbxContent>
                        </v:textbox>
                      </v:rect>
                      <w10:wrap anchorx="page" anchory="page"/>
                    </v:group>
                  </w:pict>
                </mc:Fallback>
              </mc:AlternateContent>
            </w:r>
            <w:r w:rsidRPr="00A8213D">
              <w:rPr>
                <w:rFonts w:ascii="Times New Roman" w:eastAsia="Times New Roman" w:hAnsi="Times New Roman" w:cs="Times New Roman"/>
                <w:noProof/>
                <w:sz w:val="24"/>
                <w:szCs w:val="24"/>
                <w:highlight w:val="yellow"/>
              </w:rPr>
              <mc:AlternateContent>
                <mc:Choice Requires="wpg">
                  <w:drawing>
                    <wp:anchor distT="0" distB="0" distL="114300" distR="114300" simplePos="0" relativeHeight="251691008" behindDoc="1" locked="0" layoutInCell="0" allowOverlap="1" wp14:anchorId="49A082D6" wp14:editId="2DC829DB">
                      <wp:simplePos x="0" y="0"/>
                      <wp:positionH relativeFrom="page">
                        <wp:posOffset>3024505</wp:posOffset>
                      </wp:positionH>
                      <wp:positionV relativeFrom="page">
                        <wp:posOffset>1182370</wp:posOffset>
                      </wp:positionV>
                      <wp:extent cx="1785620" cy="192405"/>
                      <wp:effectExtent l="0" t="0" r="5080" b="17145"/>
                      <wp:wrapNone/>
                      <wp:docPr id="2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5620" cy="192405"/>
                                <a:chOff x="4763" y="1862"/>
                                <a:chExt cx="2812" cy="303"/>
                              </a:xfrm>
                            </wpg:grpSpPr>
                            <wps:wsp>
                              <wps:cNvPr id="21" name="Rectangle 22"/>
                              <wps:cNvSpPr>
                                <a:spLocks noChangeArrowheads="1"/>
                              </wps:cNvSpPr>
                              <wps:spPr bwMode="auto">
                                <a:xfrm>
                                  <a:off x="5221" y="1863"/>
                                  <a:ext cx="19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3AC" w:rsidRDefault="004A73AC" w:rsidP="004574D7">
                                    <w:pPr>
                                      <w:spacing w:line="160" w:lineRule="atLeast"/>
                                    </w:pPr>
                                  </w:p>
                                  <w:p w:rsidR="004A73AC" w:rsidRDefault="004A73AC" w:rsidP="004574D7">
                                    <w:pPr>
                                      <w:widowControl w:val="0"/>
                                      <w:autoSpaceDE w:val="0"/>
                                      <w:autoSpaceDN w:val="0"/>
                                      <w:adjustRightInd w:val="0"/>
                                    </w:pPr>
                                  </w:p>
                                </w:txbxContent>
                              </wps:txbx>
                              <wps:bodyPr rot="0" vert="horz" wrap="square" lIns="0" tIns="0" rIns="0" bIns="0" anchor="t" anchorCtr="0" upright="1">
                                <a:noAutofit/>
                              </wps:bodyPr>
                            </wps:wsp>
                            <wps:wsp>
                              <wps:cNvPr id="22" name="Rectangle 23"/>
                              <wps:cNvSpPr>
                                <a:spLocks noChangeArrowheads="1"/>
                              </wps:cNvSpPr>
                              <wps:spPr bwMode="auto">
                                <a:xfrm>
                                  <a:off x="4763" y="2014"/>
                                  <a:ext cx="2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3AC" w:rsidRDefault="004A73AC" w:rsidP="004574D7">
                                    <w:pPr>
                                      <w:spacing w:line="160" w:lineRule="atLeast"/>
                                    </w:pPr>
                                  </w:p>
                                  <w:p w:rsidR="004A73AC" w:rsidRDefault="004A73AC" w:rsidP="004574D7">
                                    <w:pPr>
                                      <w:widowControl w:val="0"/>
                                      <w:autoSpaceDE w:val="0"/>
                                      <w:autoSpaceDN w:val="0"/>
                                      <w:adjustRightInd w:val="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A082D6" id="_x0000_s1035" style="position:absolute;left:0;text-align:left;margin-left:238.15pt;margin-top:93.1pt;width:140.6pt;height:15.15pt;z-index:-251625472;mso-position-horizontal-relative:page;mso-position-vertical-relative:page" coordorigin="4763,1862" coordsize="2812,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" o:allowincell="f">
                      <v:rect id="Rectangle 22" o:spid="_x0000_s1036" style="position:absolute;left:5221;top:1863;width:19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4A73AC" w:rsidRDefault="004A73AC" w:rsidP="004574D7">
                              <w:pPr>
                                <w:spacing w:line="160" w:lineRule="atLeast"/>
                              </w:pPr>
                            </w:p>
                            <w:p w:rsidR="004A73AC" w:rsidRDefault="004A73AC" w:rsidP="004574D7">
                              <w:pPr>
                                <w:widowControl w:val="0"/>
                                <w:autoSpaceDE w:val="0"/>
                                <w:autoSpaceDN w:val="0"/>
                                <w:adjustRightInd w:val="0"/>
                              </w:pPr>
                            </w:p>
                          </w:txbxContent>
                        </v:textbox>
                      </v:rect>
                      <v:rect id="Rectangle 23" o:spid="_x0000_s1037" style="position:absolute;left:4763;top:2014;width:2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4A73AC" w:rsidRDefault="004A73AC" w:rsidP="004574D7">
                              <w:pPr>
                                <w:spacing w:line="160" w:lineRule="atLeast"/>
                              </w:pPr>
                            </w:p>
                            <w:p w:rsidR="004A73AC" w:rsidRDefault="004A73AC" w:rsidP="004574D7">
                              <w:pPr>
                                <w:widowControl w:val="0"/>
                                <w:autoSpaceDE w:val="0"/>
                                <w:autoSpaceDN w:val="0"/>
                                <w:adjustRightInd w:val="0"/>
                              </w:pPr>
                            </w:p>
                          </w:txbxContent>
                        </v:textbox>
                      </v:rect>
                      <w10:wrap anchorx="page" anchory="page"/>
                    </v:group>
                  </w:pict>
                </mc:Fallback>
              </mc:AlternateContent>
            </w:r>
          </w:p>
          <w:p w:rsidR="004574D7" w:rsidRPr="00A8213D" w:rsidRDefault="004574D7" w:rsidP="004574D7">
            <w:pPr>
              <w:spacing w:after="0" w:line="240" w:lineRule="auto"/>
              <w:ind w:firstLine="720"/>
              <w:jc w:val="both"/>
              <w:rPr>
                <w:rFonts w:ascii="Times New Roman" w:eastAsia="Times New Roman" w:hAnsi="Times New Roman" w:cs="Times New Roman"/>
                <w:b/>
                <w:sz w:val="24"/>
                <w:szCs w:val="24"/>
                <w:lang w:val="sq-AL" w:eastAsia="bg-BG"/>
              </w:rPr>
            </w:pPr>
          </w:p>
          <w:p w:rsidR="004574D7" w:rsidRPr="00A8213D" w:rsidRDefault="004574D7" w:rsidP="004574D7">
            <w:pPr>
              <w:spacing w:after="0" w:line="240" w:lineRule="auto"/>
              <w:ind w:firstLine="720"/>
              <w:rPr>
                <w:rFonts w:ascii="Times New Roman" w:eastAsia="Times New Roman" w:hAnsi="Times New Roman" w:cs="Times New Roman"/>
                <w:b/>
                <w:sz w:val="24"/>
                <w:szCs w:val="24"/>
                <w:lang w:val="sq-AL" w:eastAsia="bg-BG"/>
              </w:rPr>
            </w:pPr>
            <w:r w:rsidRPr="00A8213D">
              <w:rPr>
                <w:rFonts w:ascii="Times New Roman" w:eastAsia="Times New Roman" w:hAnsi="Times New Roman" w:cs="Times New Roman"/>
                <w:b/>
                <w:sz w:val="24"/>
                <w:szCs w:val="24"/>
                <w:lang w:val="sq-AL" w:eastAsia="bg-BG"/>
              </w:rPr>
              <w:t xml:space="preserve">                                            </w:t>
            </w:r>
            <w:r w:rsidR="00213A70" w:rsidRPr="00A8213D">
              <w:rPr>
                <w:rFonts w:ascii="Times New Roman" w:eastAsia="Times New Roman" w:hAnsi="Times New Roman" w:cs="Times New Roman"/>
                <w:b/>
                <w:sz w:val="24"/>
                <w:szCs w:val="24"/>
                <w:lang w:val="sq-AL" w:eastAsia="bg-BG"/>
              </w:rPr>
              <w:t>Raport vjetor 20</w:t>
            </w:r>
            <w:r w:rsidR="00E00FFE" w:rsidRPr="00A8213D">
              <w:rPr>
                <w:rFonts w:ascii="Times New Roman" w:eastAsia="Times New Roman" w:hAnsi="Times New Roman" w:cs="Times New Roman"/>
                <w:b/>
                <w:sz w:val="24"/>
                <w:szCs w:val="24"/>
                <w:lang w:val="sq-AL" w:eastAsia="bg-BG"/>
              </w:rPr>
              <w:t>20</w:t>
            </w:r>
          </w:p>
          <w:p w:rsidR="004574D7" w:rsidRPr="00A8213D" w:rsidRDefault="004574D7" w:rsidP="004574D7">
            <w:pPr>
              <w:spacing w:after="0" w:line="240" w:lineRule="auto"/>
              <w:ind w:firstLine="720"/>
              <w:jc w:val="center"/>
              <w:rPr>
                <w:rFonts w:ascii="Times New Roman" w:eastAsia="Times New Roman" w:hAnsi="Times New Roman" w:cs="Times New Roman"/>
                <w:b/>
                <w:sz w:val="24"/>
                <w:szCs w:val="24"/>
                <w:lang w:val="sq-AL" w:eastAsia="bg-BG"/>
              </w:rPr>
            </w:pPr>
          </w:p>
          <w:p w:rsidR="004574D7" w:rsidRPr="00A8213D" w:rsidRDefault="00E00FFE" w:rsidP="00E00FFE">
            <w:pPr>
              <w:spacing w:after="0" w:line="240" w:lineRule="auto"/>
              <w:rPr>
                <w:rFonts w:ascii="Times New Roman" w:eastAsia="Times New Roman" w:hAnsi="Times New Roman" w:cs="Times New Roman"/>
                <w:b/>
                <w:sz w:val="24"/>
                <w:szCs w:val="24"/>
                <w:lang w:val="sq-AL" w:eastAsia="bg-BG"/>
              </w:rPr>
            </w:pPr>
            <w:r w:rsidRPr="00A8213D">
              <w:rPr>
                <w:rFonts w:ascii="Times New Roman" w:eastAsia="Times New Roman" w:hAnsi="Times New Roman" w:cs="Times New Roman"/>
                <w:b/>
                <w:sz w:val="24"/>
                <w:szCs w:val="24"/>
                <w:lang w:val="sq-AL" w:eastAsia="bg-BG"/>
              </w:rPr>
              <w:t xml:space="preserve">                                 </w:t>
            </w:r>
            <w:r w:rsidR="004574D7" w:rsidRPr="00A8213D">
              <w:rPr>
                <w:rFonts w:ascii="Times New Roman" w:eastAsia="Times New Roman" w:hAnsi="Times New Roman" w:cs="Times New Roman"/>
                <w:b/>
                <w:sz w:val="24"/>
                <w:szCs w:val="24"/>
                <w:lang w:val="sq-AL" w:eastAsia="bg-BG"/>
              </w:rPr>
              <w:t>“Për veprimtarinë e inspektimit financiar publik”</w:t>
            </w:r>
          </w:p>
          <w:p w:rsidR="004574D7" w:rsidRPr="00A8213D" w:rsidRDefault="004574D7" w:rsidP="004574D7">
            <w:pPr>
              <w:spacing w:after="0" w:line="240" w:lineRule="auto"/>
              <w:jc w:val="center"/>
              <w:rPr>
                <w:rFonts w:ascii="Times New Roman" w:eastAsia="Times New Roman" w:hAnsi="Times New Roman" w:cs="Times New Roman"/>
                <w:b/>
                <w:sz w:val="24"/>
                <w:szCs w:val="24"/>
                <w:lang w:val="sq-AL" w:eastAsia="bg-BG"/>
              </w:rPr>
            </w:pPr>
          </w:p>
          <w:p w:rsidR="004574D7" w:rsidRPr="00A8213D" w:rsidRDefault="004574D7" w:rsidP="004574D7">
            <w:pPr>
              <w:spacing w:after="0" w:line="240" w:lineRule="auto"/>
              <w:jc w:val="both"/>
              <w:rPr>
                <w:rFonts w:ascii="Times New Roman" w:eastAsia="Times New Roman" w:hAnsi="Times New Roman" w:cs="Times New Roman"/>
                <w:sz w:val="24"/>
                <w:szCs w:val="24"/>
                <w:lang w:val="sq-AL" w:eastAsia="bg-BG"/>
              </w:rPr>
            </w:pPr>
          </w:p>
          <w:p w:rsidR="004574D7" w:rsidRPr="00A8213D" w:rsidRDefault="004574D7" w:rsidP="004574D7">
            <w:pPr>
              <w:spacing w:after="0" w:line="240" w:lineRule="auto"/>
              <w:jc w:val="both"/>
              <w:rPr>
                <w:rFonts w:ascii="Times New Roman" w:eastAsia="Times New Roman" w:hAnsi="Times New Roman" w:cs="Times New Roman"/>
                <w:sz w:val="24"/>
                <w:szCs w:val="24"/>
                <w:lang w:val="sq-AL" w:eastAsia="bg-BG"/>
              </w:rPr>
            </w:pPr>
          </w:p>
          <w:tbl>
            <w:tblPr>
              <w:tblW w:w="10040" w:type="dxa"/>
              <w:tblInd w:w="108" w:type="dxa"/>
              <w:tblLook w:val="04A0" w:firstRow="1" w:lastRow="0" w:firstColumn="1" w:lastColumn="0" w:noHBand="0" w:noVBand="1"/>
            </w:tblPr>
            <w:tblGrid>
              <w:gridCol w:w="600"/>
              <w:gridCol w:w="816"/>
              <w:gridCol w:w="616"/>
              <w:gridCol w:w="616"/>
              <w:gridCol w:w="616"/>
              <w:gridCol w:w="616"/>
              <w:gridCol w:w="616"/>
              <w:gridCol w:w="616"/>
              <w:gridCol w:w="616"/>
              <w:gridCol w:w="616"/>
              <w:gridCol w:w="616"/>
              <w:gridCol w:w="616"/>
              <w:gridCol w:w="616"/>
              <w:gridCol w:w="616"/>
              <w:gridCol w:w="616"/>
              <w:gridCol w:w="616"/>
            </w:tblGrid>
            <w:tr w:rsidR="004574D7" w:rsidRPr="00A8213D" w:rsidTr="004574D7">
              <w:trPr>
                <w:trHeight w:val="300"/>
              </w:trPr>
              <w:tc>
                <w:tcPr>
                  <w:tcW w:w="600"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8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r w:rsidRPr="00A8213D">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04320" behindDoc="0" locked="0" layoutInCell="1" allowOverlap="1" wp14:anchorId="72FA6F6D" wp14:editId="0C91A3A2">
                            <wp:simplePos x="0" y="0"/>
                            <wp:positionH relativeFrom="column">
                              <wp:posOffset>384175</wp:posOffset>
                            </wp:positionH>
                            <wp:positionV relativeFrom="paragraph">
                              <wp:posOffset>46990</wp:posOffset>
                            </wp:positionV>
                            <wp:extent cx="749935" cy="262255"/>
                            <wp:effectExtent l="0" t="0" r="0" b="0"/>
                            <wp:wrapNone/>
                            <wp:docPr id="30"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017062">
                                      <a:off x="0" y="0"/>
                                      <a:ext cx="749935" cy="262255"/>
                                    </a:xfrm>
                                    <a:prstGeom prst="rect">
                                      <a:avLst/>
                                    </a:prstGeom>
                                    <a:noFill/>
                                    <a:ln>
                                      <a:noFill/>
                                    </a:ln>
                                    <a:effectLst/>
                                  </wps:spPr>
                                  <wps:txbx>
                                    <w:txbxContent>
                                      <w:p w:rsidR="004A73AC" w:rsidRDefault="004A73AC" w:rsidP="004574D7">
                                        <w:pPr>
                                          <w:pStyle w:val="NormalWeb"/>
                                          <w:spacing w:before="0" w:beforeAutospacing="0" w:after="0" w:afterAutospacing="0"/>
                                        </w:pPr>
                                        <w:r>
                                          <w:rPr>
                                            <w:rFonts w:asciiTheme="minorHAnsi" w:hAnsi="Calibri" w:cstheme="minorBidi"/>
                                            <w:color w:val="000000" w:themeColor="text1"/>
                                            <w:sz w:val="22"/>
                                            <w:szCs w:val="22"/>
                                            <w:lang w:val="de-AT"/>
                                          </w:rPr>
                                          <w:t>Integriteti</w:t>
                                        </w:r>
                                      </w:p>
                                    </w:txbxContent>
                                  </wps:txbx>
                                  <wps:bodyPr vertOverflow="clip" horzOverflow="clip" wrap="none" rtlCol="0" anchor="t">
                                    <a:spAutoFit/>
                                  </wps:bodyPr>
                                </wps:wsp>
                              </a:graphicData>
                            </a:graphic>
                            <wp14:sizeRelH relativeFrom="margin">
                              <wp14:pctWidth>0</wp14:pctWidth>
                            </wp14:sizeRelH>
                            <wp14:sizeRelV relativeFrom="margin">
                              <wp14:pctHeight>0</wp14:pctHeight>
                            </wp14:sizeRelV>
                          </wp:anchor>
                        </w:drawing>
                      </mc:Choice>
                      <mc:Fallback>
                        <w:pict>
                          <v:shapetype w14:anchorId="72FA6F6D" id="_x0000_t202" coordsize="21600,21600" o:spt="202" path="m,l,21600r21600,l21600,xe">
                            <v:stroke joinstyle="miter"/>
                            <v:path gradientshapeok="t" o:connecttype="rect"/>
                          </v:shapetype>
                          <v:shape id="Textfeld 11" o:spid="_x0000_s1038" type="#_x0000_t202" style="position:absolute;left:0;text-align:left;margin-left:30.25pt;margin-top:3.7pt;width:59.05pt;height:20.65pt;rotation:-2821257fd;z-index:251704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" filled="f" stroked="f">
                            <v:path arrowok="t"/>
                            <v:textbox style="mso-fit-shape-to-text:t">
                              <w:txbxContent>
                                <w:p w:rsidR="004A73AC" w:rsidRDefault="004A73AC" w:rsidP="004574D7">
                                  <w:pPr>
                                    <w:pStyle w:val="NormalWeb"/>
                                    <w:spacing w:before="0" w:beforeAutospacing="0" w:after="0" w:afterAutospacing="0"/>
                                  </w:pPr>
                                  <w:r>
                                    <w:rPr>
                                      <w:rFonts w:asciiTheme="minorHAnsi" w:hAnsi="Calibri" w:cstheme="minorBidi"/>
                                      <w:color w:val="000000" w:themeColor="text1"/>
                                      <w:sz w:val="22"/>
                                      <w:szCs w:val="22"/>
                                      <w:lang w:val="de-AT"/>
                                    </w:rPr>
                                    <w:t>Integriteti</w:t>
                                  </w:r>
                                </w:p>
                              </w:txbxContent>
                            </v:textbox>
                          </v:shape>
                        </w:pict>
                      </mc:Fallback>
                    </mc:AlternateContent>
                  </w:r>
                  <w:r w:rsidRPr="00A8213D">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96128" behindDoc="0" locked="0" layoutInCell="1" allowOverlap="1" wp14:anchorId="4A3F3B38" wp14:editId="76CFA41D">
                            <wp:simplePos x="0" y="0"/>
                            <wp:positionH relativeFrom="column">
                              <wp:posOffset>390525</wp:posOffset>
                            </wp:positionH>
                            <wp:positionV relativeFrom="paragraph">
                              <wp:posOffset>752475</wp:posOffset>
                            </wp:positionV>
                            <wp:extent cx="381000" cy="2876550"/>
                            <wp:effectExtent l="19050" t="19050" r="38100" b="19050"/>
                            <wp:wrapNone/>
                            <wp:docPr id="24" name="Pfeil nach ob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876550"/>
                                    </a:xfrm>
                                    <a:prstGeom prst="upArrow">
                                      <a:avLst/>
                                    </a:prstGeom>
                                    <a:solidFill>
                                      <a:srgbClr val="00B050"/>
                                    </a:solidFill>
                                    <a:ln w="25400" cap="flat" cmpd="sng" algn="ctr">
                                      <a:solidFill>
                                        <a:srgbClr val="4F81BD">
                                          <a:shade val="50000"/>
                                        </a:srgbClr>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type w14:anchorId="13AC51B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Pfeil nach oben 1" o:spid="_x0000_s1026" type="#_x0000_t68" style="position:absolute;margin-left:30.75pt;margin-top:59.25pt;width:30pt;height:22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" adj="1430" fillcolor="#00b050" strokecolor="#385d8a" strokeweight="2pt">
                            <v:path arrowok="t"/>
                          </v:shape>
                        </w:pict>
                      </mc:Fallback>
                    </mc:AlternateContent>
                  </w:r>
                  <w:r w:rsidRPr="00A8213D">
                    <w:rPr>
                      <w:rFonts w:ascii="Times New Roman" w:eastAsia="Times New Roman" w:hAnsi="Times New Roman" w:cs="Times New Roman"/>
                      <w:noProof/>
                      <w:color w:val="000000"/>
                      <w:sz w:val="24"/>
                      <w:szCs w:val="24"/>
                    </w:rPr>
                    <w:drawing>
                      <wp:anchor distT="0" distB="0" distL="114300" distR="114300" simplePos="0" relativeHeight="251697152" behindDoc="0" locked="0" layoutInCell="1" allowOverlap="1" wp14:anchorId="16D7E566" wp14:editId="73882D14">
                        <wp:simplePos x="0" y="0"/>
                        <wp:positionH relativeFrom="column">
                          <wp:posOffset>1152525</wp:posOffset>
                        </wp:positionH>
                        <wp:positionV relativeFrom="paragraph">
                          <wp:posOffset>781050</wp:posOffset>
                        </wp:positionV>
                        <wp:extent cx="381000" cy="2847975"/>
                        <wp:effectExtent l="0" t="0" r="635" b="0"/>
                        <wp:wrapNone/>
                        <wp:docPr id="44" name="Grafik 4"/>
                        <wp:cNvGraphicFramePr/>
                        <a:graphic xmlns:a="http://schemas.openxmlformats.org/drawingml/2006/main">
                          <a:graphicData uri="http://schemas.openxmlformats.org/drawingml/2006/picture">
                            <pic:pic xmlns:pic="http://schemas.openxmlformats.org/drawingml/2006/picture">
                              <pic:nvPicPr>
                                <pic:cNvPr id="5" name="Grafik 4"/>
                                <pic:cNvPicPr>
                                  <a:picLocks noChangeAspect="1"/>
                                </pic:cNvPicPr>
                              </pic:nvPicPr>
                              <pic:blipFill>
                                <a:blip r:embed="rId9">
                                  <a:extLst>
                                    <a:ext uri="{BEBA8EAE-BF5A-486C-A8C5-ECC9F3942E4B}">
                                      <a14:imgProps xmlns:a14="http://schemas.microsoft.com/office/drawing/2010/main">
                                        <a14:imgLayer r:embed="rId10">
                                          <a14:imgEffect>
                                            <a14:saturation sat="0"/>
                                          </a14:imgEffect>
                                        </a14:imgLayer>
                                      </a14:imgProps>
                                    </a:ext>
                                  </a:extLst>
                                </a:blip>
                                <a:stretch>
                                  <a:fillRect/>
                                </a:stretch>
                              </pic:blipFill>
                              <pic:spPr>
                                <a:xfrm>
                                  <a:off x="0" y="0"/>
                                  <a:ext cx="381000" cy="2847975"/>
                                </a:xfrm>
                                <a:prstGeom prst="rect">
                                  <a:avLst/>
                                </a:prstGeom>
                              </pic:spPr>
                            </pic:pic>
                          </a:graphicData>
                        </a:graphic>
                      </wp:anchor>
                    </w:drawing>
                  </w:r>
                  <w:r w:rsidRPr="00A8213D">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08416" behindDoc="0" locked="0" layoutInCell="1" allowOverlap="1" wp14:anchorId="4A364CDB" wp14:editId="202F3950">
                            <wp:simplePos x="0" y="0"/>
                            <wp:positionH relativeFrom="column">
                              <wp:posOffset>3505200</wp:posOffset>
                            </wp:positionH>
                            <wp:positionV relativeFrom="paragraph">
                              <wp:posOffset>1276350</wp:posOffset>
                            </wp:positionV>
                            <wp:extent cx="743585" cy="262255"/>
                            <wp:effectExtent l="0" t="0" r="0" b="0"/>
                            <wp:wrapNone/>
                            <wp:docPr id="34" name="Textfeld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3585" cy="262255"/>
                                    </a:xfrm>
                                    <a:prstGeom prst="rect">
                                      <a:avLst/>
                                    </a:prstGeom>
                                    <a:noFill/>
                                    <a:ln>
                                      <a:noFill/>
                                    </a:ln>
                                    <a:effectLst/>
                                  </wps:spPr>
                                  <wps:txbx>
                                    <w:txbxContent>
                                      <w:p w:rsidR="004A73AC" w:rsidRDefault="004A73AC" w:rsidP="004574D7">
                                        <w:pPr>
                                          <w:pStyle w:val="NormalWeb"/>
                                          <w:spacing w:before="0" w:beforeAutospacing="0" w:after="0" w:afterAutospacing="0"/>
                                        </w:pPr>
                                        <w:r>
                                          <w:rPr>
                                            <w:rFonts w:asciiTheme="minorHAnsi" w:hAnsi="Calibri" w:cstheme="minorBidi"/>
                                            <w:color w:val="000000" w:themeColor="text1"/>
                                            <w:sz w:val="22"/>
                                            <w:szCs w:val="22"/>
                                            <w:lang w:val="de-AT"/>
                                          </w:rPr>
                                          <w:t>Inspektim</w:t>
                                        </w:r>
                                      </w:p>
                                    </w:txbxContent>
                                  </wps:txbx>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A364CDB" id="Textfeld 15" o:spid="_x0000_s1039" type="#_x0000_t202" style="position:absolute;left:0;text-align:left;margin-left:276pt;margin-top:100.5pt;width:58.55pt;height:20.65pt;z-index:251708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" filled="f" stroked="f">
                            <v:path arrowok="t"/>
                            <v:textbox style="mso-fit-shape-to-text:t">
                              <w:txbxContent>
                                <w:p w:rsidR="004A73AC" w:rsidRDefault="004A73AC" w:rsidP="004574D7">
                                  <w:pPr>
                                    <w:pStyle w:val="NormalWeb"/>
                                    <w:spacing w:before="0" w:beforeAutospacing="0" w:after="0" w:afterAutospacing="0"/>
                                  </w:pPr>
                                  <w:r>
                                    <w:rPr>
                                      <w:rFonts w:asciiTheme="minorHAnsi" w:hAnsi="Calibri" w:cstheme="minorBidi"/>
                                      <w:color w:val="000000" w:themeColor="text1"/>
                                      <w:sz w:val="22"/>
                                      <w:szCs w:val="22"/>
                                      <w:lang w:val="de-AT"/>
                                    </w:rPr>
                                    <w:t>Inspektim</w:t>
                                  </w:r>
                                </w:p>
                              </w:txbxContent>
                            </v:textbox>
                          </v:shape>
                        </w:pict>
                      </mc:Fallback>
                    </mc:AlternateContent>
                  </w:r>
                  <w:r w:rsidRPr="00A8213D">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14560" behindDoc="0" locked="0" layoutInCell="1" allowOverlap="1" wp14:anchorId="4EB67E0A" wp14:editId="4A0E2684">
                            <wp:simplePos x="0" y="0"/>
                            <wp:positionH relativeFrom="column">
                              <wp:posOffset>47625</wp:posOffset>
                            </wp:positionH>
                            <wp:positionV relativeFrom="paragraph">
                              <wp:posOffset>857250</wp:posOffset>
                            </wp:positionV>
                            <wp:extent cx="316230" cy="2138045"/>
                            <wp:effectExtent l="0" t="0" r="0" b="0"/>
                            <wp:wrapNone/>
                            <wp:docPr id="40"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230" cy="2138045"/>
                                    </a:xfrm>
                                    <a:prstGeom prst="rect">
                                      <a:avLst/>
                                    </a:prstGeom>
                                    <a:noFill/>
                                    <a:ln>
                                      <a:noFill/>
                                    </a:ln>
                                    <a:effectLst/>
                                  </wps:spPr>
                                  <wps:txbx>
                                    <w:txbxContent>
                                      <w:p w:rsidR="004A73AC" w:rsidRPr="00013150" w:rsidRDefault="004A73AC" w:rsidP="004574D7">
                                        <w:pPr>
                                          <w:pStyle w:val="NormalWeb"/>
                                          <w:spacing w:before="0" w:beforeAutospacing="0" w:after="0" w:afterAutospacing="0"/>
                                          <w:jc w:val="center"/>
                                          <w:rPr>
                                            <w:lang w:val="it-IT"/>
                                          </w:rPr>
                                        </w:pPr>
                                        <w:r>
                                          <w:rPr>
                                            <w:rFonts w:asciiTheme="minorHAnsi" w:hAnsi="Calibri" w:cstheme="minorBidi"/>
                                            <w:b/>
                                            <w:bCs/>
                                            <w:color w:val="000000" w:themeColor="text1"/>
                                            <w:lang w:val="de-AT"/>
                                          </w:rPr>
                                          <w:t>P</w:t>
                                        </w:r>
                                      </w:p>
                                      <w:p w:rsidR="004A73AC" w:rsidRPr="00013150" w:rsidRDefault="004A73AC" w:rsidP="004574D7">
                                        <w:pPr>
                                          <w:pStyle w:val="NormalWeb"/>
                                          <w:spacing w:before="0" w:beforeAutospacing="0" w:after="0" w:afterAutospacing="0"/>
                                          <w:jc w:val="center"/>
                                          <w:rPr>
                                            <w:lang w:val="it-IT"/>
                                          </w:rPr>
                                        </w:pPr>
                                        <w:r>
                                          <w:rPr>
                                            <w:rFonts w:asciiTheme="minorHAnsi" w:hAnsi="Calibri" w:cstheme="minorBidi"/>
                                            <w:b/>
                                            <w:bCs/>
                                            <w:color w:val="000000" w:themeColor="text1"/>
                                            <w:lang w:val="de-AT"/>
                                          </w:rPr>
                                          <w:t>A</w:t>
                                        </w:r>
                                      </w:p>
                                      <w:p w:rsidR="004A73AC" w:rsidRPr="00013150" w:rsidRDefault="004A73AC" w:rsidP="004574D7">
                                        <w:pPr>
                                          <w:pStyle w:val="NormalWeb"/>
                                          <w:spacing w:before="0" w:beforeAutospacing="0" w:after="0" w:afterAutospacing="0"/>
                                          <w:jc w:val="center"/>
                                          <w:rPr>
                                            <w:lang w:val="it-IT"/>
                                          </w:rPr>
                                        </w:pPr>
                                        <w:r>
                                          <w:rPr>
                                            <w:rFonts w:asciiTheme="minorHAnsi" w:hAnsi="Calibri" w:cstheme="minorBidi"/>
                                            <w:b/>
                                            <w:bCs/>
                                            <w:color w:val="000000" w:themeColor="text1"/>
                                            <w:lang w:val="de-AT"/>
                                          </w:rPr>
                                          <w:t>R</w:t>
                                        </w:r>
                                      </w:p>
                                      <w:p w:rsidR="004A73AC" w:rsidRPr="00013150" w:rsidRDefault="004A73AC" w:rsidP="004574D7">
                                        <w:pPr>
                                          <w:pStyle w:val="NormalWeb"/>
                                          <w:spacing w:before="0" w:beforeAutospacing="0" w:after="0" w:afterAutospacing="0"/>
                                          <w:jc w:val="center"/>
                                          <w:rPr>
                                            <w:lang w:val="it-IT"/>
                                          </w:rPr>
                                        </w:pPr>
                                        <w:r>
                                          <w:rPr>
                                            <w:rFonts w:asciiTheme="minorHAnsi" w:hAnsi="Calibri" w:cstheme="minorBidi"/>
                                            <w:b/>
                                            <w:bCs/>
                                            <w:color w:val="000000" w:themeColor="text1"/>
                                            <w:lang w:val="de-AT"/>
                                          </w:rPr>
                                          <w:t>I</w:t>
                                        </w:r>
                                      </w:p>
                                      <w:p w:rsidR="004A73AC" w:rsidRPr="00013150" w:rsidRDefault="004A73AC" w:rsidP="004574D7">
                                        <w:pPr>
                                          <w:pStyle w:val="NormalWeb"/>
                                          <w:spacing w:before="0" w:beforeAutospacing="0" w:after="0" w:afterAutospacing="0"/>
                                          <w:jc w:val="center"/>
                                          <w:rPr>
                                            <w:lang w:val="it-IT"/>
                                          </w:rPr>
                                        </w:pPr>
                                        <w:r>
                                          <w:rPr>
                                            <w:rFonts w:asciiTheme="minorHAnsi" w:hAnsi="Calibri" w:cstheme="minorBidi"/>
                                            <w:b/>
                                            <w:bCs/>
                                            <w:color w:val="000000" w:themeColor="text1"/>
                                            <w:lang w:val="de-AT"/>
                                          </w:rPr>
                                          <w:t>M</w:t>
                                        </w:r>
                                      </w:p>
                                      <w:p w:rsidR="004A73AC" w:rsidRPr="00013150" w:rsidRDefault="004A73AC" w:rsidP="004574D7">
                                        <w:pPr>
                                          <w:pStyle w:val="NormalWeb"/>
                                          <w:spacing w:before="0" w:beforeAutospacing="0" w:after="0" w:afterAutospacing="0"/>
                                          <w:jc w:val="center"/>
                                          <w:rPr>
                                            <w:lang w:val="it-IT"/>
                                          </w:rPr>
                                        </w:pPr>
                                        <w:r>
                                          <w:rPr>
                                            <w:rFonts w:asciiTheme="minorHAnsi" w:hAnsi="Calibri" w:cstheme="minorBidi"/>
                                            <w:b/>
                                            <w:bCs/>
                                            <w:color w:val="000000" w:themeColor="text1"/>
                                            <w:lang w:val="de-AT"/>
                                          </w:rPr>
                                          <w:t>E</w:t>
                                        </w:r>
                                      </w:p>
                                      <w:p w:rsidR="004A73AC" w:rsidRPr="00013150" w:rsidRDefault="004A73AC" w:rsidP="004574D7">
                                        <w:pPr>
                                          <w:pStyle w:val="NormalWeb"/>
                                          <w:spacing w:before="0" w:beforeAutospacing="0" w:after="0" w:afterAutospacing="0"/>
                                          <w:jc w:val="center"/>
                                          <w:rPr>
                                            <w:lang w:val="it-IT"/>
                                          </w:rPr>
                                        </w:pPr>
                                        <w:r>
                                          <w:rPr>
                                            <w:rFonts w:asciiTheme="minorHAnsi" w:hAnsi="Calibri" w:cstheme="minorBidi"/>
                                            <w:b/>
                                            <w:bCs/>
                                            <w:color w:val="000000" w:themeColor="text1"/>
                                            <w:lang w:val="de-AT"/>
                                          </w:rPr>
                                          <w:t>T</w:t>
                                        </w:r>
                                      </w:p>
                                      <w:p w:rsidR="004A73AC" w:rsidRPr="00013150" w:rsidRDefault="004A73AC" w:rsidP="004574D7">
                                        <w:pPr>
                                          <w:pStyle w:val="NormalWeb"/>
                                          <w:spacing w:before="0" w:beforeAutospacing="0" w:after="0" w:afterAutospacing="0"/>
                                          <w:jc w:val="center"/>
                                          <w:rPr>
                                            <w:lang w:val="it-IT"/>
                                          </w:rPr>
                                        </w:pPr>
                                        <w:r>
                                          <w:rPr>
                                            <w:rFonts w:asciiTheme="minorHAnsi" w:hAnsi="Calibri" w:cstheme="minorBidi"/>
                                            <w:b/>
                                            <w:bCs/>
                                            <w:color w:val="000000" w:themeColor="text1"/>
                                            <w:lang w:val="de-AT"/>
                                          </w:rPr>
                                          <w:t>E</w:t>
                                        </w:r>
                                      </w:p>
                                      <w:p w:rsidR="004A73AC" w:rsidRPr="00013150" w:rsidRDefault="004A73AC" w:rsidP="004574D7">
                                        <w:pPr>
                                          <w:pStyle w:val="NormalWeb"/>
                                          <w:spacing w:before="0" w:beforeAutospacing="0" w:after="0" w:afterAutospacing="0"/>
                                          <w:jc w:val="center"/>
                                          <w:rPr>
                                            <w:lang w:val="it-IT"/>
                                          </w:rPr>
                                        </w:pPr>
                                        <w:r>
                                          <w:rPr>
                                            <w:rFonts w:asciiTheme="minorHAnsi" w:hAnsi="Calibri" w:cstheme="minorBidi"/>
                                            <w:b/>
                                            <w:bCs/>
                                            <w:color w:val="000000" w:themeColor="text1"/>
                                            <w:lang w:val="de-AT"/>
                                          </w:rPr>
                                          <w:t>I</w:t>
                                        </w:r>
                                      </w:p>
                                      <w:p w:rsidR="004A73AC" w:rsidRPr="00013150" w:rsidRDefault="004A73AC" w:rsidP="004574D7">
                                        <w:pPr>
                                          <w:pStyle w:val="NormalWeb"/>
                                          <w:spacing w:before="0" w:beforeAutospacing="0" w:after="0" w:afterAutospacing="0"/>
                                          <w:jc w:val="center"/>
                                          <w:rPr>
                                            <w:lang w:val="it-IT"/>
                                          </w:rPr>
                                        </w:pPr>
                                        <w:r>
                                          <w:rPr>
                                            <w:rFonts w:asciiTheme="minorHAnsi" w:hAnsi="Calibri" w:cstheme="minorBidi"/>
                                            <w:b/>
                                            <w:bCs/>
                                            <w:color w:val="000000" w:themeColor="text1"/>
                                            <w:lang w:val="de-AT"/>
                                          </w:rPr>
                                          <w:t>F</w:t>
                                        </w:r>
                                      </w:p>
                                      <w:p w:rsidR="004A73AC" w:rsidRPr="00013150" w:rsidRDefault="004A73AC" w:rsidP="004574D7">
                                        <w:pPr>
                                          <w:pStyle w:val="NormalWeb"/>
                                          <w:spacing w:before="0" w:beforeAutospacing="0" w:after="0" w:afterAutospacing="0"/>
                                          <w:jc w:val="center"/>
                                          <w:rPr>
                                            <w:lang w:val="it-IT"/>
                                          </w:rPr>
                                        </w:pPr>
                                        <w:r>
                                          <w:rPr>
                                            <w:rFonts w:asciiTheme="minorHAnsi" w:hAnsi="Calibri" w:cstheme="minorBidi"/>
                                            <w:b/>
                                            <w:bCs/>
                                            <w:color w:val="000000" w:themeColor="text1"/>
                                            <w:lang w:val="de-AT"/>
                                          </w:rPr>
                                          <w:t>P</w:t>
                                        </w:r>
                                      </w:p>
                                    </w:txbxContent>
                                  </wps:txbx>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EB67E0A" id="Textfeld 24" o:spid="_x0000_s1040" type="#_x0000_t202" style="position:absolute;left:0;text-align:left;margin-left:3.75pt;margin-top:67.5pt;width:24.9pt;height:168.35pt;z-index:251714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" filled="f" stroked="f">
                            <v:path arrowok="t"/>
                            <v:textbox style="mso-fit-shape-to-text:t">
                              <w:txbxContent>
                                <w:p w:rsidR="004A73AC" w:rsidRPr="00013150" w:rsidRDefault="004A73AC" w:rsidP="004574D7">
                                  <w:pPr>
                                    <w:pStyle w:val="NormalWeb"/>
                                    <w:spacing w:before="0" w:beforeAutospacing="0" w:after="0" w:afterAutospacing="0"/>
                                    <w:jc w:val="center"/>
                                    <w:rPr>
                                      <w:lang w:val="it-IT"/>
                                    </w:rPr>
                                  </w:pPr>
                                  <w:r>
                                    <w:rPr>
                                      <w:rFonts w:asciiTheme="minorHAnsi" w:hAnsi="Calibri" w:cstheme="minorBidi"/>
                                      <w:b/>
                                      <w:bCs/>
                                      <w:color w:val="000000" w:themeColor="text1"/>
                                      <w:lang w:val="de-AT"/>
                                    </w:rPr>
                                    <w:t>P</w:t>
                                  </w:r>
                                </w:p>
                                <w:p w:rsidR="004A73AC" w:rsidRPr="00013150" w:rsidRDefault="004A73AC" w:rsidP="004574D7">
                                  <w:pPr>
                                    <w:pStyle w:val="NormalWeb"/>
                                    <w:spacing w:before="0" w:beforeAutospacing="0" w:after="0" w:afterAutospacing="0"/>
                                    <w:jc w:val="center"/>
                                    <w:rPr>
                                      <w:lang w:val="it-IT"/>
                                    </w:rPr>
                                  </w:pPr>
                                  <w:r>
                                    <w:rPr>
                                      <w:rFonts w:asciiTheme="minorHAnsi" w:hAnsi="Calibri" w:cstheme="minorBidi"/>
                                      <w:b/>
                                      <w:bCs/>
                                      <w:color w:val="000000" w:themeColor="text1"/>
                                      <w:lang w:val="de-AT"/>
                                    </w:rPr>
                                    <w:t>A</w:t>
                                  </w:r>
                                </w:p>
                                <w:p w:rsidR="004A73AC" w:rsidRPr="00013150" w:rsidRDefault="004A73AC" w:rsidP="004574D7">
                                  <w:pPr>
                                    <w:pStyle w:val="NormalWeb"/>
                                    <w:spacing w:before="0" w:beforeAutospacing="0" w:after="0" w:afterAutospacing="0"/>
                                    <w:jc w:val="center"/>
                                    <w:rPr>
                                      <w:lang w:val="it-IT"/>
                                    </w:rPr>
                                  </w:pPr>
                                  <w:r>
                                    <w:rPr>
                                      <w:rFonts w:asciiTheme="minorHAnsi" w:hAnsi="Calibri" w:cstheme="minorBidi"/>
                                      <w:b/>
                                      <w:bCs/>
                                      <w:color w:val="000000" w:themeColor="text1"/>
                                      <w:lang w:val="de-AT"/>
                                    </w:rPr>
                                    <w:t>R</w:t>
                                  </w:r>
                                </w:p>
                                <w:p w:rsidR="004A73AC" w:rsidRPr="00013150" w:rsidRDefault="004A73AC" w:rsidP="004574D7">
                                  <w:pPr>
                                    <w:pStyle w:val="NormalWeb"/>
                                    <w:spacing w:before="0" w:beforeAutospacing="0" w:after="0" w:afterAutospacing="0"/>
                                    <w:jc w:val="center"/>
                                    <w:rPr>
                                      <w:lang w:val="it-IT"/>
                                    </w:rPr>
                                  </w:pPr>
                                  <w:r>
                                    <w:rPr>
                                      <w:rFonts w:asciiTheme="minorHAnsi" w:hAnsi="Calibri" w:cstheme="minorBidi"/>
                                      <w:b/>
                                      <w:bCs/>
                                      <w:color w:val="000000" w:themeColor="text1"/>
                                      <w:lang w:val="de-AT"/>
                                    </w:rPr>
                                    <w:t>I</w:t>
                                  </w:r>
                                </w:p>
                                <w:p w:rsidR="004A73AC" w:rsidRPr="00013150" w:rsidRDefault="004A73AC" w:rsidP="004574D7">
                                  <w:pPr>
                                    <w:pStyle w:val="NormalWeb"/>
                                    <w:spacing w:before="0" w:beforeAutospacing="0" w:after="0" w:afterAutospacing="0"/>
                                    <w:jc w:val="center"/>
                                    <w:rPr>
                                      <w:lang w:val="it-IT"/>
                                    </w:rPr>
                                  </w:pPr>
                                  <w:r>
                                    <w:rPr>
                                      <w:rFonts w:asciiTheme="minorHAnsi" w:hAnsi="Calibri" w:cstheme="minorBidi"/>
                                      <w:b/>
                                      <w:bCs/>
                                      <w:color w:val="000000" w:themeColor="text1"/>
                                      <w:lang w:val="de-AT"/>
                                    </w:rPr>
                                    <w:t>M</w:t>
                                  </w:r>
                                </w:p>
                                <w:p w:rsidR="004A73AC" w:rsidRPr="00013150" w:rsidRDefault="004A73AC" w:rsidP="004574D7">
                                  <w:pPr>
                                    <w:pStyle w:val="NormalWeb"/>
                                    <w:spacing w:before="0" w:beforeAutospacing="0" w:after="0" w:afterAutospacing="0"/>
                                    <w:jc w:val="center"/>
                                    <w:rPr>
                                      <w:lang w:val="it-IT"/>
                                    </w:rPr>
                                  </w:pPr>
                                  <w:r>
                                    <w:rPr>
                                      <w:rFonts w:asciiTheme="minorHAnsi" w:hAnsi="Calibri" w:cstheme="minorBidi"/>
                                      <w:b/>
                                      <w:bCs/>
                                      <w:color w:val="000000" w:themeColor="text1"/>
                                      <w:lang w:val="de-AT"/>
                                    </w:rPr>
                                    <w:t>E</w:t>
                                  </w:r>
                                </w:p>
                                <w:p w:rsidR="004A73AC" w:rsidRPr="00013150" w:rsidRDefault="004A73AC" w:rsidP="004574D7">
                                  <w:pPr>
                                    <w:pStyle w:val="NormalWeb"/>
                                    <w:spacing w:before="0" w:beforeAutospacing="0" w:after="0" w:afterAutospacing="0"/>
                                    <w:jc w:val="center"/>
                                    <w:rPr>
                                      <w:lang w:val="it-IT"/>
                                    </w:rPr>
                                  </w:pPr>
                                  <w:r>
                                    <w:rPr>
                                      <w:rFonts w:asciiTheme="minorHAnsi" w:hAnsi="Calibri" w:cstheme="minorBidi"/>
                                      <w:b/>
                                      <w:bCs/>
                                      <w:color w:val="000000" w:themeColor="text1"/>
                                      <w:lang w:val="de-AT"/>
                                    </w:rPr>
                                    <w:t>T</w:t>
                                  </w:r>
                                </w:p>
                                <w:p w:rsidR="004A73AC" w:rsidRPr="00013150" w:rsidRDefault="004A73AC" w:rsidP="004574D7">
                                  <w:pPr>
                                    <w:pStyle w:val="NormalWeb"/>
                                    <w:spacing w:before="0" w:beforeAutospacing="0" w:after="0" w:afterAutospacing="0"/>
                                    <w:jc w:val="center"/>
                                    <w:rPr>
                                      <w:lang w:val="it-IT"/>
                                    </w:rPr>
                                  </w:pPr>
                                  <w:r>
                                    <w:rPr>
                                      <w:rFonts w:asciiTheme="minorHAnsi" w:hAnsi="Calibri" w:cstheme="minorBidi"/>
                                      <w:b/>
                                      <w:bCs/>
                                      <w:color w:val="000000" w:themeColor="text1"/>
                                      <w:lang w:val="de-AT"/>
                                    </w:rPr>
                                    <w:t>E</w:t>
                                  </w:r>
                                </w:p>
                                <w:p w:rsidR="004A73AC" w:rsidRPr="00013150" w:rsidRDefault="004A73AC" w:rsidP="004574D7">
                                  <w:pPr>
                                    <w:pStyle w:val="NormalWeb"/>
                                    <w:spacing w:before="0" w:beforeAutospacing="0" w:after="0" w:afterAutospacing="0"/>
                                    <w:jc w:val="center"/>
                                    <w:rPr>
                                      <w:lang w:val="it-IT"/>
                                    </w:rPr>
                                  </w:pPr>
                                  <w:r>
                                    <w:rPr>
                                      <w:rFonts w:asciiTheme="minorHAnsi" w:hAnsi="Calibri" w:cstheme="minorBidi"/>
                                      <w:b/>
                                      <w:bCs/>
                                      <w:color w:val="000000" w:themeColor="text1"/>
                                      <w:lang w:val="de-AT"/>
                                    </w:rPr>
                                    <w:t>I</w:t>
                                  </w:r>
                                </w:p>
                                <w:p w:rsidR="004A73AC" w:rsidRPr="00013150" w:rsidRDefault="004A73AC" w:rsidP="004574D7">
                                  <w:pPr>
                                    <w:pStyle w:val="NormalWeb"/>
                                    <w:spacing w:before="0" w:beforeAutospacing="0" w:after="0" w:afterAutospacing="0"/>
                                    <w:jc w:val="center"/>
                                    <w:rPr>
                                      <w:lang w:val="it-IT"/>
                                    </w:rPr>
                                  </w:pPr>
                                  <w:r>
                                    <w:rPr>
                                      <w:rFonts w:asciiTheme="minorHAnsi" w:hAnsi="Calibri" w:cstheme="minorBidi"/>
                                      <w:b/>
                                      <w:bCs/>
                                      <w:color w:val="000000" w:themeColor="text1"/>
                                      <w:lang w:val="de-AT"/>
                                    </w:rPr>
                                    <w:t>F</w:t>
                                  </w:r>
                                </w:p>
                                <w:p w:rsidR="004A73AC" w:rsidRPr="00013150" w:rsidRDefault="004A73AC" w:rsidP="004574D7">
                                  <w:pPr>
                                    <w:pStyle w:val="NormalWeb"/>
                                    <w:spacing w:before="0" w:beforeAutospacing="0" w:after="0" w:afterAutospacing="0"/>
                                    <w:jc w:val="center"/>
                                    <w:rPr>
                                      <w:lang w:val="it-IT"/>
                                    </w:rPr>
                                  </w:pPr>
                                  <w:r>
                                    <w:rPr>
                                      <w:rFonts w:asciiTheme="minorHAnsi" w:hAnsi="Calibri" w:cstheme="minorBidi"/>
                                      <w:b/>
                                      <w:bCs/>
                                      <w:color w:val="000000" w:themeColor="text1"/>
                                      <w:lang w:val="de-AT"/>
                                    </w:rPr>
                                    <w:t>P</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600"/>
                  </w:tblGrid>
                  <w:tr w:rsidR="004574D7" w:rsidRPr="00A8213D" w:rsidTr="004574D7">
                    <w:trPr>
                      <w:trHeight w:val="300"/>
                      <w:tblCellSpacing w:w="0" w:type="dxa"/>
                    </w:trPr>
                    <w:tc>
                      <w:tcPr>
                        <w:tcW w:w="600"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r w:rsidRPr="00A8213D">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12512" behindDoc="0" locked="0" layoutInCell="1" allowOverlap="1" wp14:anchorId="1BE86A7A" wp14:editId="3E49799A">
                                  <wp:simplePos x="0" y="0"/>
                                  <wp:positionH relativeFrom="column">
                                    <wp:posOffset>20320</wp:posOffset>
                                  </wp:positionH>
                                  <wp:positionV relativeFrom="paragraph">
                                    <wp:posOffset>13335</wp:posOffset>
                                  </wp:positionV>
                                  <wp:extent cx="45085" cy="3542030"/>
                                  <wp:effectExtent l="152400" t="38100" r="69215" b="77470"/>
                                  <wp:wrapNone/>
                                  <wp:docPr id="38" name="Gerade Verbindung mit Pfeil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5085" cy="3542030"/>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w14:anchorId="5E04EEDA" id="_x0000_t32" coordsize="21600,21600" o:spt="32" o:oned="t" path="m,l21600,21600e" filled="f">
                                  <v:path arrowok="t" fillok="f" o:connecttype="none"/>
                                  <o:lock v:ext="edit" shapetype="t"/>
                                </v:shapetype>
                                <v:shape id="Gerade Verbindung mit Pfeil 21" o:spid="_x0000_s1026" type="#_x0000_t32" style="position:absolute;margin-left:1.6pt;margin-top:1.05pt;width:3.55pt;height:278.9pt;flip:x 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" strokecolor="windowText" strokeweight="3pt">
                                  <v:stroke endarrow="open"/>
                                  <v:shadow on="t" color="black" opacity="22937f" origin=",.5" offset="0,.63889mm"/>
                                  <o:lock v:ext="edit" shapetype="f"/>
                                </v:shape>
                              </w:pict>
                            </mc:Fallback>
                          </mc:AlternateContent>
                        </w:r>
                      </w:p>
                    </w:tc>
                  </w:tr>
                </w:tbl>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r w:rsidRPr="00A8213D">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05344" behindDoc="0" locked="0" layoutInCell="1" allowOverlap="1" wp14:anchorId="23CAD407" wp14:editId="3734C42B">
                            <wp:simplePos x="0" y="0"/>
                            <wp:positionH relativeFrom="column">
                              <wp:posOffset>52070</wp:posOffset>
                            </wp:positionH>
                            <wp:positionV relativeFrom="paragraph">
                              <wp:posOffset>-314325</wp:posOffset>
                            </wp:positionV>
                            <wp:extent cx="916305" cy="262255"/>
                            <wp:effectExtent l="0" t="0" r="0" b="0"/>
                            <wp:wrapNone/>
                            <wp:docPr id="31"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40503">
                                      <a:off x="0" y="0"/>
                                      <a:ext cx="916305" cy="262255"/>
                                    </a:xfrm>
                                    <a:prstGeom prst="rect">
                                      <a:avLst/>
                                    </a:prstGeom>
                                    <a:noFill/>
                                    <a:ln>
                                      <a:noFill/>
                                    </a:ln>
                                    <a:effectLst/>
                                  </wps:spPr>
                                  <wps:txbx>
                                    <w:txbxContent>
                                      <w:p w:rsidR="004A73AC" w:rsidRDefault="004A73AC" w:rsidP="004574D7">
                                        <w:pPr>
                                          <w:pStyle w:val="NormalWeb"/>
                                          <w:spacing w:before="0" w:beforeAutospacing="0" w:after="0" w:afterAutospacing="0"/>
                                        </w:pPr>
                                        <w:r>
                                          <w:rPr>
                                            <w:rFonts w:asciiTheme="minorHAnsi" w:hAnsi="Calibri" w:cstheme="minorBidi"/>
                                            <w:color w:val="000000" w:themeColor="text1"/>
                                            <w:sz w:val="22"/>
                                            <w:szCs w:val="22"/>
                                            <w:lang w:val="de-AT"/>
                                          </w:rPr>
                                          <w:t xml:space="preserve"> </w:t>
                                        </w:r>
                                        <w:r>
                                          <w:rPr>
                                            <w:rFonts w:asciiTheme="minorHAnsi" w:hAnsi="Calibri" w:cstheme="minorBidi"/>
                                            <w:color w:val="000000" w:themeColor="text1"/>
                                            <w:sz w:val="22"/>
                                            <w:szCs w:val="22"/>
                                            <w:lang w:val="de-AT"/>
                                          </w:rPr>
                                          <w:t>Objektiviteti</w:t>
                                        </w:r>
                                      </w:p>
                                    </w:txbxContent>
                                  </wps:txbx>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3CAD407" id="Textfeld 12" o:spid="_x0000_s1041" type="#_x0000_t202" style="position:absolute;left:0;text-align:left;margin-left:4.1pt;margin-top:-24.75pt;width:72.15pt;height:20.65pt;rotation:-2904880fd;z-index:251705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" filled="f" stroked="f">
                            <v:path arrowok="t"/>
                            <v:textbox style="mso-fit-shape-to-text:t">
                              <w:txbxContent>
                                <w:p w:rsidR="004A73AC" w:rsidRDefault="004A73AC" w:rsidP="004574D7">
                                  <w:pPr>
                                    <w:pStyle w:val="NormalWeb"/>
                                    <w:spacing w:before="0" w:beforeAutospacing="0" w:after="0" w:afterAutospacing="0"/>
                                  </w:pPr>
                                  <w:r>
                                    <w:rPr>
                                      <w:rFonts w:asciiTheme="minorHAnsi" w:hAnsi="Calibri" w:cstheme="minorBidi"/>
                                      <w:color w:val="000000" w:themeColor="text1"/>
                                      <w:sz w:val="22"/>
                                      <w:szCs w:val="22"/>
                                      <w:lang w:val="de-AT"/>
                                    </w:rPr>
                                    <w:t xml:space="preserve"> Objektiviteti</w:t>
                                  </w:r>
                                </w:p>
                              </w:txbxContent>
                            </v:textbox>
                          </v:shape>
                        </w:pict>
                      </mc:Fallback>
                    </mc:AlternateContent>
                  </w: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r w:rsidRPr="00A8213D">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06368" behindDoc="0" locked="0" layoutInCell="1" allowOverlap="1" wp14:anchorId="7E56853A" wp14:editId="5841F994">
                            <wp:simplePos x="0" y="0"/>
                            <wp:positionH relativeFrom="column">
                              <wp:posOffset>51435</wp:posOffset>
                            </wp:positionH>
                            <wp:positionV relativeFrom="paragraph">
                              <wp:posOffset>-340360</wp:posOffset>
                            </wp:positionV>
                            <wp:extent cx="353060" cy="738505"/>
                            <wp:effectExtent l="0" t="0" r="0" b="0"/>
                            <wp:wrapNone/>
                            <wp:docPr id="32" name="Textfeld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847736">
                                      <a:off x="0" y="0"/>
                                      <a:ext cx="353060" cy="738505"/>
                                    </a:xfrm>
                                    <a:prstGeom prst="rect">
                                      <a:avLst/>
                                    </a:prstGeom>
                                    <a:noFill/>
                                    <a:ln>
                                      <a:noFill/>
                                    </a:ln>
                                    <a:effectLst/>
                                  </wps:spPr>
                                  <wps:txbx>
                                    <w:txbxContent>
                                      <w:p w:rsidR="004A73AC" w:rsidRDefault="004A73AC" w:rsidP="004574D7">
                                        <w:pPr>
                                          <w:pStyle w:val="NormalWeb"/>
                                          <w:spacing w:before="0" w:beforeAutospacing="0" w:after="0" w:afterAutospacing="0"/>
                                        </w:pPr>
                                        <w:r>
                                          <w:rPr>
                                            <w:rFonts w:asciiTheme="minorHAnsi" w:hAnsi="Calibri" w:cstheme="minorBidi"/>
                                            <w:color w:val="000000" w:themeColor="text1"/>
                                            <w:sz w:val="22"/>
                                            <w:szCs w:val="22"/>
                                            <w:lang w:val="de-AT"/>
                                          </w:rPr>
                                          <w:t>Ligjshmëria</w:t>
                                        </w:r>
                                      </w:p>
                                    </w:txbxContent>
                                  </wps:txbx>
                                  <wps:bodyPr vertOverflow="clip" horzOverflow="clip" wrap="none" rtlCol="0" anchor="t">
                                    <a:spAutoFit/>
                                  </wps:bodyPr>
                                </wps:wsp>
                              </a:graphicData>
                            </a:graphic>
                            <wp14:sizeRelH relativeFrom="margin">
                              <wp14:pctWidth>0</wp14:pctWidth>
                            </wp14:sizeRelH>
                            <wp14:sizeRelV relativeFrom="margin">
                              <wp14:pctHeight>0</wp14:pctHeight>
                            </wp14:sizeRelV>
                          </wp:anchor>
                        </w:drawing>
                      </mc:Choice>
                      <mc:Fallback>
                        <w:pict>
                          <v:shape w14:anchorId="7E56853A" id="Textfeld 13" o:spid="_x0000_s1042" type="#_x0000_t202" style="position:absolute;left:0;text-align:left;margin-left:4.05pt;margin-top:-26.8pt;width:27.8pt;height:58.15pt;rotation:-3006206fd;z-index:251706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" filled="f" stroked="f">
                            <v:path arrowok="t"/>
                            <v:textbox style="mso-fit-shape-to-text:t">
                              <w:txbxContent>
                                <w:p w:rsidR="004A73AC" w:rsidRDefault="004A73AC" w:rsidP="004574D7">
                                  <w:pPr>
                                    <w:pStyle w:val="NormalWeb"/>
                                    <w:spacing w:before="0" w:beforeAutospacing="0" w:after="0" w:afterAutospacing="0"/>
                                  </w:pPr>
                                  <w:r>
                                    <w:rPr>
                                      <w:rFonts w:asciiTheme="minorHAnsi" w:hAnsi="Calibri" w:cstheme="minorBidi"/>
                                      <w:color w:val="000000" w:themeColor="text1"/>
                                      <w:sz w:val="22"/>
                                      <w:szCs w:val="22"/>
                                      <w:lang w:val="de-AT"/>
                                    </w:rPr>
                                    <w:t>Ligjshmëria</w:t>
                                  </w:r>
                                </w:p>
                              </w:txbxContent>
                            </v:textbox>
                          </v:shape>
                        </w:pict>
                      </mc:Fallback>
                    </mc:AlternateContent>
                  </w: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r w:rsidRPr="00A8213D">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07392" behindDoc="0" locked="0" layoutInCell="1" allowOverlap="1" wp14:anchorId="7610982D" wp14:editId="75AAE863">
                            <wp:simplePos x="0" y="0"/>
                            <wp:positionH relativeFrom="column">
                              <wp:posOffset>612775</wp:posOffset>
                            </wp:positionH>
                            <wp:positionV relativeFrom="paragraph">
                              <wp:posOffset>-690880</wp:posOffset>
                            </wp:positionV>
                            <wp:extent cx="353695" cy="1019810"/>
                            <wp:effectExtent l="0" t="0" r="0" b="0"/>
                            <wp:wrapNone/>
                            <wp:docPr id="33"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559353">
                                      <a:off x="0" y="0"/>
                                      <a:ext cx="353695" cy="1019810"/>
                                    </a:xfrm>
                                    <a:prstGeom prst="rect">
                                      <a:avLst/>
                                    </a:prstGeom>
                                    <a:noFill/>
                                    <a:ln>
                                      <a:noFill/>
                                    </a:ln>
                                    <a:effectLst/>
                                  </wps:spPr>
                                  <wps:txbx>
                                    <w:txbxContent>
                                      <w:p w:rsidR="004A73AC" w:rsidRDefault="004A73AC" w:rsidP="004574D7">
                                        <w:pPr>
                                          <w:pStyle w:val="NormalWeb"/>
                                          <w:spacing w:before="0" w:beforeAutospacing="0" w:after="0" w:afterAutospacing="0"/>
                                        </w:pPr>
                                        <w:r>
                                          <w:rPr>
                                            <w:rFonts w:asciiTheme="minorHAnsi" w:hAnsi="Calibri" w:cstheme="minorBidi"/>
                                            <w:color w:val="000000" w:themeColor="text1"/>
                                            <w:sz w:val="22"/>
                                            <w:szCs w:val="22"/>
                                            <w:lang w:val="de-AT"/>
                                          </w:rPr>
                                          <w:t>Konfidencialiteti</w:t>
                                        </w:r>
                                      </w:p>
                                    </w:txbxContent>
                                  </wps:txbx>
                                  <wps:bodyPr vertOverflow="clip" horzOverflow="clip" wrap="none" rtlCol="0" anchor="t">
                                    <a:spAutoFit/>
                                  </wps:bodyPr>
                                </wps:wsp>
                              </a:graphicData>
                            </a:graphic>
                            <wp14:sizeRelH relativeFrom="margin">
                              <wp14:pctWidth>0</wp14:pctWidth>
                            </wp14:sizeRelH>
                            <wp14:sizeRelV relativeFrom="margin">
                              <wp14:pctHeight>0</wp14:pctHeight>
                            </wp14:sizeRelV>
                          </wp:anchor>
                        </w:drawing>
                      </mc:Choice>
                      <mc:Fallback>
                        <w:pict>
                          <v:shape w14:anchorId="7610982D" id="Textfeld 14" o:spid="_x0000_s1043" type="#_x0000_t202" style="position:absolute;left:0;text-align:left;margin-left:48.25pt;margin-top:-54.4pt;width:27.85pt;height:80.3pt;rotation:-3321197fd;z-index:251707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" filled="f" stroked="f">
                            <v:path arrowok="t"/>
                            <v:textbox style="mso-fit-shape-to-text:t">
                              <w:txbxContent>
                                <w:p w:rsidR="004A73AC" w:rsidRDefault="004A73AC" w:rsidP="004574D7">
                                  <w:pPr>
                                    <w:pStyle w:val="NormalWeb"/>
                                    <w:spacing w:before="0" w:beforeAutospacing="0" w:after="0" w:afterAutospacing="0"/>
                                  </w:pPr>
                                  <w:r>
                                    <w:rPr>
                                      <w:rFonts w:asciiTheme="minorHAnsi" w:hAnsi="Calibri" w:cstheme="minorBidi"/>
                                      <w:color w:val="000000" w:themeColor="text1"/>
                                      <w:sz w:val="22"/>
                                      <w:szCs w:val="22"/>
                                      <w:lang w:val="de-AT"/>
                                    </w:rPr>
                                    <w:t>Konfidencialiteti</w:t>
                                  </w:r>
                                </w:p>
                              </w:txbxContent>
                            </v:textbox>
                          </v:shape>
                        </w:pict>
                      </mc:Fallback>
                    </mc:AlternateContent>
                  </w: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r>
            <w:tr w:rsidR="004574D7" w:rsidRPr="00A8213D" w:rsidTr="004574D7">
              <w:trPr>
                <w:trHeight w:val="300"/>
              </w:trPr>
              <w:tc>
                <w:tcPr>
                  <w:tcW w:w="600"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8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r>
            <w:tr w:rsidR="004574D7" w:rsidRPr="00A8213D" w:rsidTr="004574D7">
              <w:trPr>
                <w:trHeight w:val="300"/>
              </w:trPr>
              <w:tc>
                <w:tcPr>
                  <w:tcW w:w="600"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8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r>
            <w:tr w:rsidR="004574D7" w:rsidRPr="00A8213D" w:rsidTr="004574D7">
              <w:trPr>
                <w:trHeight w:val="300"/>
              </w:trPr>
              <w:tc>
                <w:tcPr>
                  <w:tcW w:w="600"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8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r>
            <w:tr w:rsidR="004574D7" w:rsidRPr="00A8213D" w:rsidTr="004574D7">
              <w:trPr>
                <w:trHeight w:val="300"/>
              </w:trPr>
              <w:tc>
                <w:tcPr>
                  <w:tcW w:w="600"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8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r>
            <w:tr w:rsidR="004574D7" w:rsidRPr="00A8213D" w:rsidTr="004574D7">
              <w:trPr>
                <w:trHeight w:val="300"/>
              </w:trPr>
              <w:tc>
                <w:tcPr>
                  <w:tcW w:w="600"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8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r w:rsidRPr="00A8213D">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99200" behindDoc="0" locked="0" layoutInCell="1" allowOverlap="1" wp14:anchorId="38A2097D" wp14:editId="3B52CD10">
                            <wp:simplePos x="0" y="0"/>
                            <wp:positionH relativeFrom="column">
                              <wp:posOffset>97155</wp:posOffset>
                            </wp:positionH>
                            <wp:positionV relativeFrom="paragraph">
                              <wp:posOffset>-346710</wp:posOffset>
                            </wp:positionV>
                            <wp:extent cx="381000" cy="2838450"/>
                            <wp:effectExtent l="19050" t="19050" r="38100" b="19050"/>
                            <wp:wrapNone/>
                            <wp:docPr id="25" name="Pfeil nach oben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838450"/>
                                    </a:xfrm>
                                    <a:prstGeom prst="upArrow">
                                      <a:avLst/>
                                    </a:prstGeom>
                                    <a:solidFill>
                                      <a:srgbClr val="00B050"/>
                                    </a:solidFill>
                                    <a:ln w="25400" cap="flat" cmpd="sng" algn="ctr">
                                      <a:solidFill>
                                        <a:srgbClr val="4F81BD">
                                          <a:shade val="50000"/>
                                        </a:srgbClr>
                                      </a:solidFill>
                                      <a:prstDash val="solid"/>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4A028D84" id="Pfeil nach oben 6" o:spid="_x0000_s1026" type="#_x0000_t68" style="position:absolute;margin-left:7.65pt;margin-top:-27.3pt;width:30pt;height:22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" adj="1450" fillcolor="#00b050" strokecolor="#385d8a" strokeweight="2pt">
                            <v:path arrowok="t"/>
                          </v:shape>
                        </w:pict>
                      </mc:Fallback>
                    </mc:AlternateContent>
                  </w: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r w:rsidRPr="00A8213D">
                    <w:rPr>
                      <w:rFonts w:ascii="Times New Roman" w:eastAsia="Times New Roman" w:hAnsi="Times New Roman" w:cs="Times New Roman"/>
                      <w:noProof/>
                      <w:color w:val="000000"/>
                      <w:sz w:val="24"/>
                      <w:szCs w:val="24"/>
                    </w:rPr>
                    <w:drawing>
                      <wp:anchor distT="0" distB="0" distL="114300" distR="114300" simplePos="0" relativeHeight="251698176" behindDoc="0" locked="0" layoutInCell="1" allowOverlap="1" wp14:anchorId="7291B1AE" wp14:editId="5A5A5C5E">
                        <wp:simplePos x="0" y="0"/>
                        <wp:positionH relativeFrom="column">
                          <wp:posOffset>-17780</wp:posOffset>
                        </wp:positionH>
                        <wp:positionV relativeFrom="paragraph">
                          <wp:posOffset>-347980</wp:posOffset>
                        </wp:positionV>
                        <wp:extent cx="371475" cy="2867025"/>
                        <wp:effectExtent l="0" t="0" r="0" b="635"/>
                        <wp:wrapNone/>
                        <wp:docPr id="45" name="Grafik 5"/>
                        <wp:cNvGraphicFramePr/>
                        <a:graphic xmlns:a="http://schemas.openxmlformats.org/drawingml/2006/main">
                          <a:graphicData uri="http://schemas.openxmlformats.org/drawingml/2006/picture">
                            <pic:pic xmlns:pic="http://schemas.openxmlformats.org/drawingml/2006/picture">
                              <pic:nvPicPr>
                                <pic:cNvPr id="6" name="Grafik 5"/>
                                <pic:cNvPicPr>
                                  <a:picLocks noChangeAspect="1"/>
                                </pic:cNvPicPr>
                              </pic:nvPicPr>
                              <pic:blipFill>
                                <a:blip r:embed="rId9">
                                  <a:extLst>
                                    <a:ext uri="{BEBA8EAE-BF5A-486C-A8C5-ECC9F3942E4B}">
                                      <a14:imgProps xmlns:a14="http://schemas.microsoft.com/office/drawing/2010/main">
                                        <a14:imgLayer r:embed="rId10">
                                          <a14:imgEffect>
                                            <a14:saturation sat="0"/>
                                          </a14:imgEffect>
                                        </a14:imgLayer>
                                      </a14:imgProps>
                                    </a:ext>
                                  </a:extLst>
                                </a:blip>
                                <a:stretch>
                                  <a:fillRect/>
                                </a:stretch>
                              </pic:blipFill>
                              <pic:spPr>
                                <a:xfrm>
                                  <a:off x="0" y="0"/>
                                  <a:ext cx="371475" cy="2867025"/>
                                </a:xfrm>
                                <a:prstGeom prst="rect">
                                  <a:avLst/>
                                </a:prstGeom>
                              </pic:spPr>
                            </pic:pic>
                          </a:graphicData>
                        </a:graphic>
                      </wp:anchor>
                    </w:drawing>
                  </w: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r>
            <w:tr w:rsidR="004574D7" w:rsidRPr="00A8213D" w:rsidTr="004574D7">
              <w:trPr>
                <w:trHeight w:val="300"/>
              </w:trPr>
              <w:tc>
                <w:tcPr>
                  <w:tcW w:w="600"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8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r w:rsidRPr="00A8213D">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00224" behindDoc="0" locked="0" layoutInCell="1" allowOverlap="1" wp14:anchorId="57965B3D" wp14:editId="3E370BE0">
                            <wp:simplePos x="0" y="0"/>
                            <wp:positionH relativeFrom="column">
                              <wp:posOffset>384175</wp:posOffset>
                            </wp:positionH>
                            <wp:positionV relativeFrom="paragraph">
                              <wp:posOffset>-1221105</wp:posOffset>
                            </wp:positionV>
                            <wp:extent cx="198755" cy="2628900"/>
                            <wp:effectExtent l="0" t="33972" r="0" b="91123"/>
                            <wp:wrapNone/>
                            <wp:docPr id="26" name="Pfeil nach oben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98755" cy="2628900"/>
                                    </a:xfrm>
                                    <a:prstGeom prst="upArrow">
                                      <a:avLst/>
                                    </a:prstGeom>
                                    <a:gradFill rotWithShape="1">
                                      <a:gsLst>
                                        <a:gs pos="0">
                                          <a:srgbClr val="C0504D">
                                            <a:shade val="51000"/>
                                            <a:satMod val="130000"/>
                                          </a:srgbClr>
                                        </a:gs>
                                        <a:gs pos="80000">
                                          <a:srgbClr val="C0504D">
                                            <a:shade val="93000"/>
                                            <a:satMod val="130000"/>
                                          </a:srgbClr>
                                        </a:gs>
                                        <a:gs pos="100000">
                                          <a:srgbClr val="C0504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49883560" id="Pfeil nach oben 7" o:spid="_x0000_s1026" type="#_x0000_t68" style="position:absolute;margin-left:30.25pt;margin-top:-96.15pt;width:15.65pt;height:207pt;rotation:9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" adj="817" fillcolor="#9b2d2a" stroked="f">
                            <v:fill color2="#ce3b37" rotate="t" angle="180" colors="0 #9b2d2a;52429f #cb3d3a;1 #ce3b37" focus="100%" type="gradient">
                              <o:fill v:ext="view" type="gradientUnscaled"/>
                            </v:fill>
                            <v:shadow on="t" color="black" opacity="22937f" origin=",.5" offset="0,.63889mm"/>
                            <v:path arrowok="t"/>
                          </v:shape>
                        </w:pict>
                      </mc:Fallback>
                    </mc:AlternateContent>
                  </w: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r>
            <w:tr w:rsidR="004574D7" w:rsidRPr="00A8213D" w:rsidTr="004574D7">
              <w:trPr>
                <w:trHeight w:val="300"/>
              </w:trPr>
              <w:tc>
                <w:tcPr>
                  <w:tcW w:w="600"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8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r>
            <w:tr w:rsidR="004574D7" w:rsidRPr="00A8213D" w:rsidTr="004574D7">
              <w:trPr>
                <w:trHeight w:val="300"/>
              </w:trPr>
              <w:tc>
                <w:tcPr>
                  <w:tcW w:w="600"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8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r>
            <w:tr w:rsidR="004574D7" w:rsidRPr="00A8213D" w:rsidTr="004574D7">
              <w:trPr>
                <w:trHeight w:val="300"/>
              </w:trPr>
              <w:tc>
                <w:tcPr>
                  <w:tcW w:w="600"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8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r w:rsidRPr="00A8213D">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01248" behindDoc="0" locked="0" layoutInCell="1" allowOverlap="1" wp14:anchorId="60CF6C9C" wp14:editId="10868D84">
                            <wp:simplePos x="0" y="0"/>
                            <wp:positionH relativeFrom="column">
                              <wp:posOffset>-5080</wp:posOffset>
                            </wp:positionH>
                            <wp:positionV relativeFrom="paragraph">
                              <wp:posOffset>-1259840</wp:posOffset>
                            </wp:positionV>
                            <wp:extent cx="250825" cy="2638425"/>
                            <wp:effectExtent l="0" t="69850" r="3175" b="117475"/>
                            <wp:wrapNone/>
                            <wp:docPr id="27" name="Pfeil nach obe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250825" cy="2638425"/>
                                    </a:xfrm>
                                    <a:prstGeom prst="upArrow">
                                      <a:avLst/>
                                    </a:prstGeom>
                                    <a:solidFill>
                                      <a:srgbClr val="C0504D"/>
                                    </a:solidFill>
                                    <a:ln w="38100" cap="flat" cmpd="sng" algn="ctr">
                                      <a:solidFill>
                                        <a:sysClr val="window" lastClr="FFFFFF"/>
                                      </a:solidFill>
                                      <a:prstDash val="solid"/>
                                    </a:ln>
                                    <a:effectLst>
                                      <a:outerShdw blurRad="40000" dist="20000" dir="5400000" rotWithShape="0">
                                        <a:srgbClr val="000000">
                                          <a:alpha val="38000"/>
                                        </a:srgbClr>
                                      </a:outerShdw>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1264BB5F" id="Pfeil nach oben 8" o:spid="_x0000_s1026" type="#_x0000_t68" style="position:absolute;margin-left:-.4pt;margin-top:-99.2pt;width:19.75pt;height:207.75pt;rotation:9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" adj="1027" fillcolor="#c0504d" strokecolor="window" strokeweight="3pt">
                            <v:shadow on="t" color="black" opacity="24903f" origin=",.5" offset="0,.55556mm"/>
                            <v:path arrowok="t"/>
                          </v:shape>
                        </w:pict>
                      </mc:Fallback>
                    </mc:AlternateContent>
                  </w: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r w:rsidRPr="00A8213D">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09440" behindDoc="0" locked="0" layoutInCell="1" allowOverlap="1" wp14:anchorId="14EFC990" wp14:editId="4E144D2A">
                            <wp:simplePos x="0" y="0"/>
                            <wp:positionH relativeFrom="column">
                              <wp:posOffset>-99060</wp:posOffset>
                            </wp:positionH>
                            <wp:positionV relativeFrom="paragraph">
                              <wp:posOffset>11430</wp:posOffset>
                            </wp:positionV>
                            <wp:extent cx="570865" cy="262255"/>
                            <wp:effectExtent l="0" t="0" r="0" b="0"/>
                            <wp:wrapNone/>
                            <wp:docPr id="35" name="Textfeld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865" cy="262255"/>
                                    </a:xfrm>
                                    <a:prstGeom prst="rect">
                                      <a:avLst/>
                                    </a:prstGeom>
                                    <a:noFill/>
                                    <a:ln>
                                      <a:noFill/>
                                    </a:ln>
                                    <a:effectLst/>
                                  </wps:spPr>
                                  <wps:txbx>
                                    <w:txbxContent>
                                      <w:p w:rsidR="004A73AC" w:rsidRDefault="004A73AC" w:rsidP="004574D7">
                                        <w:pPr>
                                          <w:pStyle w:val="NormalWeb"/>
                                          <w:spacing w:before="0" w:beforeAutospacing="0" w:after="0" w:afterAutospacing="0"/>
                                        </w:pPr>
                                        <w:r>
                                          <w:rPr>
                                            <w:rFonts w:asciiTheme="minorHAnsi" w:hAnsi="Calibri" w:cstheme="minorBidi"/>
                                            <w:color w:val="000000" w:themeColor="text1"/>
                                            <w:sz w:val="22"/>
                                            <w:szCs w:val="22"/>
                                            <w:lang w:val="de-AT"/>
                                          </w:rPr>
                                          <w:t>Zbulim</w:t>
                                        </w:r>
                                      </w:p>
                                    </w:txbxContent>
                                  </wps:txbx>
                                  <wps:bodyPr vertOverflow="clip" horzOverflow="clip" wrap="none" rtlCol="0" anchor="t">
                                    <a:spAutoFit/>
                                  </wps:bodyPr>
                                </wps:wsp>
                              </a:graphicData>
                            </a:graphic>
                            <wp14:sizeRelH relativeFrom="margin">
                              <wp14:pctWidth>0</wp14:pctWidth>
                            </wp14:sizeRelH>
                            <wp14:sizeRelV relativeFrom="margin">
                              <wp14:pctHeight>0</wp14:pctHeight>
                            </wp14:sizeRelV>
                          </wp:anchor>
                        </w:drawing>
                      </mc:Choice>
                      <mc:Fallback>
                        <w:pict>
                          <v:shape w14:anchorId="14EFC990" id="Textfeld 16" o:spid="_x0000_s1044" type="#_x0000_t202" style="position:absolute;left:0;text-align:left;margin-left:-7.8pt;margin-top:.9pt;width:44.95pt;height:20.65pt;z-index:251709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" filled="f" stroked="f">
                            <v:path arrowok="t"/>
                            <v:textbox style="mso-fit-shape-to-text:t">
                              <w:txbxContent>
                                <w:p w:rsidR="004A73AC" w:rsidRDefault="004A73AC" w:rsidP="004574D7">
                                  <w:pPr>
                                    <w:pStyle w:val="NormalWeb"/>
                                    <w:spacing w:before="0" w:beforeAutospacing="0" w:after="0" w:afterAutospacing="0"/>
                                  </w:pPr>
                                  <w:r>
                                    <w:rPr>
                                      <w:rFonts w:asciiTheme="minorHAnsi" w:hAnsi="Calibri" w:cstheme="minorBidi"/>
                                      <w:color w:val="000000" w:themeColor="text1"/>
                                      <w:sz w:val="22"/>
                                      <w:szCs w:val="22"/>
                                      <w:lang w:val="de-AT"/>
                                    </w:rPr>
                                    <w:t>Zbulim</w:t>
                                  </w:r>
                                </w:p>
                              </w:txbxContent>
                            </v:textbox>
                          </v:shape>
                        </w:pict>
                      </mc:Fallback>
                    </mc:AlternateContent>
                  </w: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r>
            <w:tr w:rsidR="004574D7" w:rsidRPr="00A8213D" w:rsidTr="004574D7">
              <w:trPr>
                <w:trHeight w:val="300"/>
              </w:trPr>
              <w:tc>
                <w:tcPr>
                  <w:tcW w:w="600"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8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r>
            <w:tr w:rsidR="004574D7" w:rsidRPr="00A8213D" w:rsidTr="004574D7">
              <w:trPr>
                <w:trHeight w:val="300"/>
              </w:trPr>
              <w:tc>
                <w:tcPr>
                  <w:tcW w:w="600"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8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r w:rsidRPr="00A8213D">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10464" behindDoc="0" locked="0" layoutInCell="1" allowOverlap="1" wp14:anchorId="7BE11268" wp14:editId="048C0AEF">
                            <wp:simplePos x="0" y="0"/>
                            <wp:positionH relativeFrom="column">
                              <wp:posOffset>-161925</wp:posOffset>
                            </wp:positionH>
                            <wp:positionV relativeFrom="paragraph">
                              <wp:posOffset>103505</wp:posOffset>
                            </wp:positionV>
                            <wp:extent cx="751205" cy="262255"/>
                            <wp:effectExtent l="0" t="0" r="0" b="0"/>
                            <wp:wrapNone/>
                            <wp:docPr id="36" name="Textfeld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1205" cy="262255"/>
                                    </a:xfrm>
                                    <a:prstGeom prst="rect">
                                      <a:avLst/>
                                    </a:prstGeom>
                                    <a:noFill/>
                                    <a:ln>
                                      <a:noFill/>
                                    </a:ln>
                                    <a:effectLst/>
                                  </wps:spPr>
                                  <wps:txbx>
                                    <w:txbxContent>
                                      <w:p w:rsidR="004A73AC" w:rsidRDefault="004A73AC" w:rsidP="004574D7">
                                        <w:pPr>
                                          <w:pStyle w:val="NormalWeb"/>
                                          <w:spacing w:before="0" w:beforeAutospacing="0" w:after="0" w:afterAutospacing="0"/>
                                        </w:pPr>
                                        <w:r>
                                          <w:rPr>
                                            <w:rFonts w:asciiTheme="minorHAnsi" w:hAnsi="Calibri" w:cstheme="minorBidi"/>
                                            <w:color w:val="000000" w:themeColor="text1"/>
                                            <w:sz w:val="22"/>
                                            <w:szCs w:val="22"/>
                                            <w:lang w:val="de-AT"/>
                                          </w:rPr>
                                          <w:t>Ndëshkim</w:t>
                                        </w:r>
                                      </w:p>
                                    </w:txbxContent>
                                  </wps:txbx>
                                  <wps:bodyPr vertOverflow="clip" horzOverflow="clip" wrap="none" rtlCol="0" anchor="t">
                                    <a:spAutoFit/>
                                  </wps:bodyPr>
                                </wps:wsp>
                              </a:graphicData>
                            </a:graphic>
                            <wp14:sizeRelH relativeFrom="margin">
                              <wp14:pctWidth>0</wp14:pctWidth>
                            </wp14:sizeRelH>
                            <wp14:sizeRelV relativeFrom="margin">
                              <wp14:pctHeight>0</wp14:pctHeight>
                            </wp14:sizeRelV>
                          </wp:anchor>
                        </w:drawing>
                      </mc:Choice>
                      <mc:Fallback>
                        <w:pict>
                          <v:shape w14:anchorId="7BE11268" id="Textfeld 17" o:spid="_x0000_s1045" type="#_x0000_t202" style="position:absolute;left:0;text-align:left;margin-left:-12.75pt;margin-top:8.15pt;width:59.15pt;height:20.65pt;z-index:251710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" filled="f" stroked="f">
                            <v:path arrowok="t"/>
                            <v:textbox style="mso-fit-shape-to-text:t">
                              <w:txbxContent>
                                <w:p w:rsidR="004A73AC" w:rsidRDefault="004A73AC" w:rsidP="004574D7">
                                  <w:pPr>
                                    <w:pStyle w:val="NormalWeb"/>
                                    <w:spacing w:before="0" w:beforeAutospacing="0" w:after="0" w:afterAutospacing="0"/>
                                  </w:pPr>
                                  <w:r>
                                    <w:rPr>
                                      <w:rFonts w:asciiTheme="minorHAnsi" w:hAnsi="Calibri" w:cstheme="minorBidi"/>
                                      <w:color w:val="000000" w:themeColor="text1"/>
                                      <w:sz w:val="22"/>
                                      <w:szCs w:val="22"/>
                                      <w:lang w:val="de-AT"/>
                                    </w:rPr>
                                    <w:t>Ndëshkim</w:t>
                                  </w:r>
                                </w:p>
                              </w:txbxContent>
                            </v:textbox>
                          </v:shape>
                        </w:pict>
                      </mc:Fallback>
                    </mc:AlternateContent>
                  </w: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r>
            <w:tr w:rsidR="004574D7" w:rsidRPr="00A8213D" w:rsidTr="004574D7">
              <w:trPr>
                <w:trHeight w:val="300"/>
              </w:trPr>
              <w:tc>
                <w:tcPr>
                  <w:tcW w:w="600"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8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r w:rsidRPr="00A8213D">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02272" behindDoc="0" locked="0" layoutInCell="1" allowOverlap="1" wp14:anchorId="0B8C1CB6" wp14:editId="19363A33">
                            <wp:simplePos x="0" y="0"/>
                            <wp:positionH relativeFrom="column">
                              <wp:posOffset>3810</wp:posOffset>
                            </wp:positionH>
                            <wp:positionV relativeFrom="paragraph">
                              <wp:posOffset>-1256030</wp:posOffset>
                            </wp:positionV>
                            <wp:extent cx="225425" cy="2626360"/>
                            <wp:effectExtent l="0" t="38417" r="0" b="98108"/>
                            <wp:wrapNone/>
                            <wp:docPr id="28" name="Pfeil nach ob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225425" cy="2626360"/>
                                    </a:xfrm>
                                    <a:prstGeom prst="upArrow">
                                      <a:avLst/>
                                    </a:prstGeom>
                                    <a:gradFill rotWithShape="1">
                                      <a:gsLst>
                                        <a:gs pos="0">
                                          <a:srgbClr val="C0504D">
                                            <a:shade val="51000"/>
                                            <a:satMod val="130000"/>
                                          </a:srgbClr>
                                        </a:gs>
                                        <a:gs pos="80000">
                                          <a:srgbClr val="C0504D">
                                            <a:shade val="93000"/>
                                            <a:satMod val="130000"/>
                                          </a:srgbClr>
                                        </a:gs>
                                        <a:gs pos="100000">
                                          <a:srgbClr val="C0504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2A7F38CF" id="Pfeil nach oben 9" o:spid="_x0000_s1026" type="#_x0000_t68" style="position:absolute;margin-left:.3pt;margin-top:-98.9pt;width:17.75pt;height:206.8pt;rotation:9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" adj="927" fillcolor="#9b2d2a" stroked="f">
                            <v:fill color2="#ce3b37" rotate="t" angle="180" colors="0 #9b2d2a;52429f #cb3d3a;1 #ce3b37" focus="100%" type="gradient">
                              <o:fill v:ext="view" type="gradientUnscaled"/>
                            </v:fill>
                            <v:shadow on="t" color="black" opacity="22937f" origin=",.5" offset="0,.63889mm"/>
                            <v:path arrowok="t"/>
                          </v:shape>
                        </w:pict>
                      </mc:Fallback>
                    </mc:AlternateContent>
                  </w: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r>
            <w:tr w:rsidR="004574D7" w:rsidRPr="00A8213D" w:rsidTr="004574D7">
              <w:trPr>
                <w:trHeight w:val="300"/>
              </w:trPr>
              <w:tc>
                <w:tcPr>
                  <w:tcW w:w="600"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8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r>
            <w:tr w:rsidR="004574D7" w:rsidRPr="00A8213D" w:rsidTr="004574D7">
              <w:trPr>
                <w:trHeight w:val="300"/>
              </w:trPr>
              <w:tc>
                <w:tcPr>
                  <w:tcW w:w="600"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8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r w:rsidRPr="00A8213D">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11488" behindDoc="0" locked="0" layoutInCell="1" allowOverlap="1" wp14:anchorId="50638653" wp14:editId="15250927">
                            <wp:simplePos x="0" y="0"/>
                            <wp:positionH relativeFrom="column">
                              <wp:posOffset>-45085</wp:posOffset>
                            </wp:positionH>
                            <wp:positionV relativeFrom="paragraph">
                              <wp:posOffset>92075</wp:posOffset>
                            </wp:positionV>
                            <wp:extent cx="559435" cy="262255"/>
                            <wp:effectExtent l="0" t="0" r="0" b="0"/>
                            <wp:wrapNone/>
                            <wp:docPr id="37" name="Textfeld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435" cy="262255"/>
                                    </a:xfrm>
                                    <a:prstGeom prst="rect">
                                      <a:avLst/>
                                    </a:prstGeom>
                                    <a:noFill/>
                                    <a:ln>
                                      <a:noFill/>
                                    </a:ln>
                                    <a:effectLst/>
                                  </wps:spPr>
                                  <wps:txbx>
                                    <w:txbxContent>
                                      <w:p w:rsidR="004A73AC" w:rsidRDefault="004A73AC" w:rsidP="004574D7">
                                        <w:pPr>
                                          <w:pStyle w:val="NormalWeb"/>
                                          <w:spacing w:before="0" w:beforeAutospacing="0" w:after="0" w:afterAutospacing="0"/>
                                        </w:pPr>
                                        <w:r>
                                          <w:rPr>
                                            <w:rFonts w:asciiTheme="minorHAnsi" w:hAnsi="Calibri" w:cstheme="minorBidi"/>
                                            <w:color w:val="000000" w:themeColor="text1"/>
                                            <w:sz w:val="22"/>
                                            <w:szCs w:val="22"/>
                                            <w:lang w:val="de-AT"/>
                                          </w:rPr>
                                          <w:t>AFCOS</w:t>
                                        </w:r>
                                      </w:p>
                                    </w:txbxContent>
                                  </wps:txbx>
                                  <wps:bodyPr vertOverflow="clip" horzOverflow="clip" wrap="none" rtlCol="0" anchor="t">
                                    <a:spAutoFit/>
                                  </wps:bodyPr>
                                </wps:wsp>
                              </a:graphicData>
                            </a:graphic>
                            <wp14:sizeRelH relativeFrom="margin">
                              <wp14:pctWidth>0</wp14:pctWidth>
                            </wp14:sizeRelH>
                            <wp14:sizeRelV relativeFrom="margin">
                              <wp14:pctHeight>0</wp14:pctHeight>
                            </wp14:sizeRelV>
                          </wp:anchor>
                        </w:drawing>
                      </mc:Choice>
                      <mc:Fallback>
                        <w:pict>
                          <v:shape w14:anchorId="50638653" id="Textfeld 19" o:spid="_x0000_s1046" type="#_x0000_t202" style="position:absolute;left:0;text-align:left;margin-left:-3.55pt;margin-top:7.25pt;width:44.05pt;height:20.65pt;z-index:251711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" filled="f" stroked="f">
                            <v:path arrowok="t"/>
                            <v:textbox style="mso-fit-shape-to-text:t">
                              <w:txbxContent>
                                <w:p w:rsidR="004A73AC" w:rsidRDefault="004A73AC" w:rsidP="004574D7">
                                  <w:pPr>
                                    <w:pStyle w:val="NormalWeb"/>
                                    <w:spacing w:before="0" w:beforeAutospacing="0" w:after="0" w:afterAutospacing="0"/>
                                  </w:pPr>
                                  <w:r>
                                    <w:rPr>
                                      <w:rFonts w:asciiTheme="minorHAnsi" w:hAnsi="Calibri" w:cstheme="minorBidi"/>
                                      <w:color w:val="000000" w:themeColor="text1"/>
                                      <w:sz w:val="22"/>
                                      <w:szCs w:val="22"/>
                                      <w:lang w:val="de-AT"/>
                                    </w:rPr>
                                    <w:t>AFCOS</w:t>
                                  </w:r>
                                </w:p>
                              </w:txbxContent>
                            </v:textbox>
                          </v:shape>
                        </w:pict>
                      </mc:Fallback>
                    </mc:AlternateContent>
                  </w: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r>
            <w:tr w:rsidR="004574D7" w:rsidRPr="00A8213D" w:rsidTr="004574D7">
              <w:trPr>
                <w:trHeight w:val="300"/>
              </w:trPr>
              <w:tc>
                <w:tcPr>
                  <w:tcW w:w="600"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8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r w:rsidRPr="00A8213D">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03296" behindDoc="0" locked="0" layoutInCell="1" allowOverlap="1" wp14:anchorId="48DCDF54" wp14:editId="5C708244">
                            <wp:simplePos x="0" y="0"/>
                            <wp:positionH relativeFrom="column">
                              <wp:posOffset>-31750</wp:posOffset>
                            </wp:positionH>
                            <wp:positionV relativeFrom="paragraph">
                              <wp:posOffset>-1311910</wp:posOffset>
                            </wp:positionV>
                            <wp:extent cx="264795" cy="2642235"/>
                            <wp:effectExtent l="68580" t="83820" r="0" b="108585"/>
                            <wp:wrapNone/>
                            <wp:docPr id="29" name="Pfeil nach ob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264795" cy="2642235"/>
                                    </a:xfrm>
                                    <a:prstGeom prst="upArrow">
                                      <a:avLst>
                                        <a:gd name="adj1" fmla="val 50000"/>
                                        <a:gd name="adj2" fmla="val 50007"/>
                                      </a:avLst>
                                    </a:prstGeom>
                                    <a:solidFill>
                                      <a:srgbClr val="C0504D"/>
                                    </a:solidFill>
                                    <a:ln w="38100" cap="flat" cmpd="sng" algn="ctr">
                                      <a:solidFill>
                                        <a:sysClr val="window" lastClr="FFFFFF"/>
                                      </a:solidFill>
                                      <a:prstDash val="solid"/>
                                    </a:ln>
                                    <a:effectLst>
                                      <a:outerShdw blurRad="40000" dist="20000" dir="5400000" rotWithShape="0">
                                        <a:srgbClr val="000000">
                                          <a:alpha val="38000"/>
                                        </a:srgbClr>
                                      </a:outerShdw>
                                    </a:effectLst>
                                  </wps:spPr>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366946FC" id="Pfeil nach oben 10" o:spid="_x0000_s1026" type="#_x0000_t68" style="position:absolute;margin-left:-2.5pt;margin-top:-103.3pt;width:20.85pt;height:208.05pt;rotation:9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" adj="1082" fillcolor="#c0504d" strokecolor="window" strokeweight="3pt">
                            <v:shadow on="t" color="black" opacity="24903f" origin=",.5" offset="0,.55556mm"/>
                            <v:path arrowok="t"/>
                          </v:shape>
                        </w:pict>
                      </mc:Fallback>
                    </mc:AlternateContent>
                  </w: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r>
            <w:tr w:rsidR="004574D7" w:rsidRPr="00A8213D" w:rsidTr="004574D7">
              <w:trPr>
                <w:trHeight w:val="300"/>
              </w:trPr>
              <w:tc>
                <w:tcPr>
                  <w:tcW w:w="600"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8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r>
            <w:tr w:rsidR="004574D7" w:rsidRPr="00A8213D" w:rsidTr="004574D7">
              <w:trPr>
                <w:trHeight w:val="300"/>
              </w:trPr>
              <w:tc>
                <w:tcPr>
                  <w:tcW w:w="600"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8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r>
            <w:tr w:rsidR="004574D7" w:rsidRPr="00A8213D" w:rsidTr="004574D7">
              <w:trPr>
                <w:trHeight w:val="300"/>
              </w:trPr>
              <w:tc>
                <w:tcPr>
                  <w:tcW w:w="600"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r w:rsidRPr="00A8213D">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13536" behindDoc="0" locked="0" layoutInCell="1" allowOverlap="1" wp14:anchorId="634241FE" wp14:editId="7FEA9E90">
                            <wp:simplePos x="0" y="0"/>
                            <wp:positionH relativeFrom="column">
                              <wp:posOffset>468630</wp:posOffset>
                            </wp:positionH>
                            <wp:positionV relativeFrom="paragraph">
                              <wp:posOffset>77470</wp:posOffset>
                            </wp:positionV>
                            <wp:extent cx="4118610" cy="45085"/>
                            <wp:effectExtent l="57150" t="133350" r="0" b="126365"/>
                            <wp:wrapNone/>
                            <wp:docPr id="23" name="Gerade Verbindung mit Pfeil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118610" cy="45085"/>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45575E8A" id="Gerade Verbindung mit Pfeil 23" o:spid="_x0000_s1026" type="#_x0000_t32" style="position:absolute;margin-left:36.9pt;margin-top:6.1pt;width:324.3pt;height:3.55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" strokecolor="windowText" strokeweight="3pt">
                            <v:stroke endarrow="open"/>
                            <v:shadow on="t" color="black" opacity="22937f" origin=",.5" offset="0,.63889mm"/>
                            <o:lock v:ext="edit" shapetype="f"/>
                          </v:shape>
                        </w:pict>
                      </mc:Fallback>
                    </mc:AlternateContent>
                  </w:r>
                </w:p>
              </w:tc>
              <w:tc>
                <w:tcPr>
                  <w:tcW w:w="8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r>
            <w:tr w:rsidR="004574D7" w:rsidRPr="00A8213D" w:rsidTr="004574D7">
              <w:trPr>
                <w:trHeight w:val="300"/>
              </w:trPr>
              <w:tc>
                <w:tcPr>
                  <w:tcW w:w="600"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8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r>
            <w:tr w:rsidR="004574D7" w:rsidRPr="00A8213D" w:rsidTr="004574D7">
              <w:trPr>
                <w:trHeight w:val="300"/>
              </w:trPr>
              <w:tc>
                <w:tcPr>
                  <w:tcW w:w="600"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8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8B0146" w:rsidP="004574D7">
                  <w:pPr>
                    <w:spacing w:after="0" w:line="240" w:lineRule="auto"/>
                    <w:jc w:val="both"/>
                    <w:rPr>
                      <w:rFonts w:ascii="Times New Roman" w:eastAsia="Times New Roman" w:hAnsi="Times New Roman" w:cs="Times New Roman"/>
                      <w:color w:val="000000"/>
                      <w:sz w:val="24"/>
                      <w:szCs w:val="24"/>
                    </w:rPr>
                  </w:pPr>
                  <w:r w:rsidRPr="00A8213D">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15584" behindDoc="0" locked="0" layoutInCell="1" allowOverlap="1" wp14:anchorId="66D1ECBA" wp14:editId="1E738380">
                            <wp:simplePos x="0" y="0"/>
                            <wp:positionH relativeFrom="column">
                              <wp:posOffset>-33655</wp:posOffset>
                            </wp:positionH>
                            <wp:positionV relativeFrom="paragraph">
                              <wp:posOffset>151130</wp:posOffset>
                            </wp:positionV>
                            <wp:extent cx="1193165" cy="277495"/>
                            <wp:effectExtent l="0" t="0" r="0" b="0"/>
                            <wp:wrapNone/>
                            <wp:docPr id="41" name="Textfeld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3165" cy="277495"/>
                                    </a:xfrm>
                                    <a:prstGeom prst="rect">
                                      <a:avLst/>
                                    </a:prstGeom>
                                    <a:noFill/>
                                    <a:ln>
                                      <a:noFill/>
                                    </a:ln>
                                    <a:effectLst/>
                                  </wps:spPr>
                                  <wps:txbx>
                                    <w:txbxContent>
                                      <w:p w:rsidR="004A73AC" w:rsidRDefault="004A73AC" w:rsidP="008B0146">
                                        <w:pPr>
                                          <w:pStyle w:val="NormalWeb"/>
                                          <w:spacing w:before="0" w:beforeAutospacing="0" w:after="0" w:afterAutospacing="0"/>
                                          <w:jc w:val="center"/>
                                        </w:pPr>
                                        <w:r>
                                          <w:rPr>
                                            <w:rFonts w:asciiTheme="minorHAnsi" w:hAnsi="Calibri" w:cstheme="minorBidi"/>
                                            <w:b/>
                                            <w:bCs/>
                                            <w:color w:val="000000" w:themeColor="text1"/>
                                            <w:lang w:val="de-AT"/>
                                          </w:rPr>
                                          <w:t>DETYRAT E DIFP</w:t>
                                        </w:r>
                                      </w:p>
                                    </w:txbxContent>
                                  </wps:txbx>
                                  <wps:bodyPr vertOverflow="clip" horzOverflow="clip" wrap="none" rtlCol="0" anchor="t">
                                    <a:spAutoFit/>
                                  </wps:bodyPr>
                                </wps:wsp>
                              </a:graphicData>
                            </a:graphic>
                            <wp14:sizeRelH relativeFrom="margin">
                              <wp14:pctWidth>0</wp14:pctWidth>
                            </wp14:sizeRelH>
                            <wp14:sizeRelV relativeFrom="margin">
                              <wp14:pctHeight>0</wp14:pctHeight>
                            </wp14:sizeRelV>
                          </wp:anchor>
                        </w:drawing>
                      </mc:Choice>
                      <mc:Fallback>
                        <w:pict>
                          <v:shape w14:anchorId="66D1ECBA" id="Textfeld 25" o:spid="_x0000_s1047" type="#_x0000_t202" style="position:absolute;left:0;text-align:left;margin-left:-2.65pt;margin-top:11.9pt;width:93.95pt;height:21.85pt;z-index:251715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" filled="f" stroked="f">
                            <v:path arrowok="t"/>
                            <v:textbox style="mso-fit-shape-to-text:t">
                              <w:txbxContent>
                                <w:p w:rsidR="004A73AC" w:rsidRDefault="004A73AC" w:rsidP="008B0146">
                                  <w:pPr>
                                    <w:pStyle w:val="NormalWeb"/>
                                    <w:spacing w:before="0" w:beforeAutospacing="0" w:after="0" w:afterAutospacing="0"/>
                                    <w:jc w:val="center"/>
                                  </w:pPr>
                                  <w:r>
                                    <w:rPr>
                                      <w:rFonts w:asciiTheme="minorHAnsi" w:hAnsi="Calibri" w:cstheme="minorBidi"/>
                                      <w:b/>
                                      <w:bCs/>
                                      <w:color w:val="000000" w:themeColor="text1"/>
                                      <w:lang w:val="de-AT"/>
                                    </w:rPr>
                                    <w:t>DETYRAT E DIFP</w:t>
                                  </w:r>
                                </w:p>
                              </w:txbxContent>
                            </v:textbox>
                          </v:shape>
                        </w:pict>
                      </mc:Fallback>
                    </mc:AlternateContent>
                  </w: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4574D7" w:rsidRPr="00A8213D" w:rsidRDefault="004574D7" w:rsidP="004574D7">
                  <w:pPr>
                    <w:spacing w:after="0" w:line="240" w:lineRule="auto"/>
                    <w:jc w:val="both"/>
                    <w:rPr>
                      <w:rFonts w:ascii="Times New Roman" w:eastAsia="Times New Roman" w:hAnsi="Times New Roman" w:cs="Times New Roman"/>
                      <w:color w:val="000000"/>
                      <w:sz w:val="24"/>
                      <w:szCs w:val="24"/>
                    </w:rPr>
                  </w:pPr>
                </w:p>
              </w:tc>
            </w:tr>
          </w:tbl>
          <w:p w:rsidR="004574D7" w:rsidRPr="00A8213D" w:rsidRDefault="004574D7" w:rsidP="004574D7">
            <w:pPr>
              <w:spacing w:after="0" w:line="240" w:lineRule="auto"/>
              <w:jc w:val="both"/>
              <w:rPr>
                <w:rFonts w:ascii="Times New Roman" w:eastAsia="Times New Roman" w:hAnsi="Times New Roman" w:cs="Times New Roman"/>
                <w:b/>
                <w:sz w:val="24"/>
                <w:szCs w:val="24"/>
                <w:lang w:val="sq-AL" w:eastAsia="bg-BG"/>
              </w:rPr>
            </w:pPr>
          </w:p>
          <w:p w:rsidR="004574D7" w:rsidRPr="00A8213D" w:rsidRDefault="004574D7" w:rsidP="004574D7">
            <w:pPr>
              <w:spacing w:after="0" w:line="240" w:lineRule="auto"/>
              <w:jc w:val="both"/>
              <w:rPr>
                <w:rFonts w:ascii="Times New Roman" w:eastAsia="Times New Roman" w:hAnsi="Times New Roman" w:cs="Times New Roman"/>
                <w:b/>
                <w:sz w:val="24"/>
                <w:szCs w:val="24"/>
                <w:lang w:val="sq-AL" w:eastAsia="bg-BG"/>
              </w:rPr>
            </w:pPr>
          </w:p>
          <w:p w:rsidR="004574D7" w:rsidRPr="00A8213D" w:rsidRDefault="004574D7" w:rsidP="004574D7">
            <w:pPr>
              <w:spacing w:after="0" w:line="240" w:lineRule="auto"/>
              <w:jc w:val="both"/>
              <w:rPr>
                <w:rFonts w:ascii="Times New Roman" w:eastAsia="Times New Roman" w:hAnsi="Times New Roman" w:cs="Times New Roman"/>
                <w:b/>
                <w:sz w:val="24"/>
                <w:szCs w:val="24"/>
                <w:lang w:val="sq-AL" w:eastAsia="bg-BG"/>
              </w:rPr>
            </w:pPr>
          </w:p>
          <w:p w:rsidR="004574D7" w:rsidRPr="00A8213D" w:rsidRDefault="008B0146" w:rsidP="008B0146">
            <w:pPr>
              <w:spacing w:after="0" w:line="240" w:lineRule="auto"/>
              <w:rPr>
                <w:rFonts w:ascii="Times New Roman" w:eastAsia="Times New Roman" w:hAnsi="Times New Roman" w:cs="Times New Roman"/>
                <w:b/>
                <w:sz w:val="24"/>
                <w:szCs w:val="24"/>
                <w:lang w:val="sq-AL" w:eastAsia="bg-BG"/>
              </w:rPr>
            </w:pPr>
            <w:r w:rsidRPr="00A8213D">
              <w:rPr>
                <w:rFonts w:ascii="Times New Roman" w:eastAsia="Times New Roman" w:hAnsi="Times New Roman" w:cs="Times New Roman"/>
                <w:b/>
                <w:sz w:val="24"/>
                <w:szCs w:val="24"/>
                <w:lang w:val="sq-AL" w:eastAsia="bg-BG"/>
              </w:rPr>
              <w:t xml:space="preserve">                                 </w:t>
            </w:r>
            <w:r w:rsidR="00E00FFE" w:rsidRPr="00A8213D">
              <w:rPr>
                <w:rFonts w:ascii="Times New Roman" w:eastAsia="Times New Roman" w:hAnsi="Times New Roman" w:cs="Times New Roman"/>
                <w:b/>
                <w:sz w:val="24"/>
                <w:szCs w:val="24"/>
                <w:lang w:val="sq-AL" w:eastAsia="bg-BG"/>
              </w:rPr>
              <w:t xml:space="preserve">                             </w:t>
            </w:r>
            <w:r w:rsidR="004574D7" w:rsidRPr="00A8213D">
              <w:rPr>
                <w:rFonts w:ascii="Times New Roman" w:eastAsia="Times New Roman" w:hAnsi="Times New Roman" w:cs="Times New Roman"/>
                <w:b/>
                <w:sz w:val="24"/>
                <w:szCs w:val="24"/>
                <w:lang w:val="sq-AL" w:eastAsia="bg-BG"/>
              </w:rPr>
              <w:t>Mars 202</w:t>
            </w:r>
            <w:r w:rsidR="00E00FFE" w:rsidRPr="00A8213D">
              <w:rPr>
                <w:rFonts w:ascii="Times New Roman" w:eastAsia="Times New Roman" w:hAnsi="Times New Roman" w:cs="Times New Roman"/>
                <w:b/>
                <w:sz w:val="24"/>
                <w:szCs w:val="24"/>
                <w:lang w:val="sq-AL" w:eastAsia="bg-BG"/>
              </w:rPr>
              <w:t>1</w:t>
            </w:r>
          </w:p>
          <w:p w:rsidR="003C4226" w:rsidRPr="00A8213D" w:rsidRDefault="003C4226" w:rsidP="00C459F7">
            <w:pPr>
              <w:jc w:val="both"/>
              <w:rPr>
                <w:rFonts w:ascii="Times New Roman" w:hAnsi="Times New Roman" w:cs="Times New Roman"/>
                <w:color w:val="000000"/>
                <w:sz w:val="24"/>
                <w:szCs w:val="24"/>
              </w:rPr>
            </w:pPr>
          </w:p>
        </w:tc>
        <w:tc>
          <w:tcPr>
            <w:tcW w:w="816" w:type="dxa"/>
            <w:tcBorders>
              <w:top w:val="nil"/>
              <w:left w:val="nil"/>
              <w:bottom w:val="nil"/>
              <w:right w:val="nil"/>
            </w:tcBorders>
            <w:shd w:val="clear" w:color="auto" w:fill="auto"/>
            <w:noWrap/>
            <w:vAlign w:val="bottom"/>
            <w:hideMark/>
          </w:tcPr>
          <w:p w:rsidR="003C4226" w:rsidRPr="00A8213D" w:rsidRDefault="003C4226" w:rsidP="00C459F7">
            <w:pPr>
              <w:jc w:val="both"/>
              <w:rPr>
                <w:rFonts w:ascii="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3C4226" w:rsidRPr="00A8213D" w:rsidRDefault="008B0146" w:rsidP="00C459F7">
            <w:pPr>
              <w:jc w:val="both"/>
              <w:rPr>
                <w:rFonts w:ascii="Times New Roman" w:hAnsi="Times New Roman" w:cs="Times New Roman"/>
                <w:color w:val="000000"/>
                <w:sz w:val="24"/>
                <w:szCs w:val="24"/>
              </w:rPr>
            </w:pPr>
            <w:r w:rsidRPr="00A8213D">
              <w:rPr>
                <w:rFonts w:ascii="Times New Roman" w:hAnsi="Times New Roman" w:cs="Times New Roman"/>
                <w:color w:val="000000"/>
                <w:sz w:val="24"/>
                <w:szCs w:val="24"/>
              </w:rPr>
              <w:t xml:space="preserve"> </w:t>
            </w:r>
          </w:p>
        </w:tc>
        <w:tc>
          <w:tcPr>
            <w:tcW w:w="616" w:type="dxa"/>
            <w:tcBorders>
              <w:top w:val="nil"/>
              <w:left w:val="nil"/>
              <w:bottom w:val="nil"/>
              <w:right w:val="nil"/>
            </w:tcBorders>
            <w:shd w:val="clear" w:color="auto" w:fill="auto"/>
            <w:noWrap/>
            <w:vAlign w:val="bottom"/>
            <w:hideMark/>
          </w:tcPr>
          <w:p w:rsidR="003C4226" w:rsidRPr="00A8213D" w:rsidRDefault="003C4226" w:rsidP="00C459F7">
            <w:pPr>
              <w:jc w:val="both"/>
              <w:rPr>
                <w:rFonts w:ascii="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3C4226" w:rsidRPr="00A8213D" w:rsidRDefault="003C4226" w:rsidP="00C459F7">
            <w:pPr>
              <w:jc w:val="both"/>
              <w:rPr>
                <w:rFonts w:ascii="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3C4226" w:rsidRPr="00A8213D" w:rsidRDefault="003C4226" w:rsidP="00C459F7">
            <w:pPr>
              <w:jc w:val="both"/>
              <w:rPr>
                <w:rFonts w:ascii="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3C4226" w:rsidRPr="00A8213D" w:rsidRDefault="003C4226" w:rsidP="00C459F7">
            <w:pPr>
              <w:jc w:val="both"/>
              <w:rPr>
                <w:rFonts w:ascii="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3C4226" w:rsidRPr="00A8213D" w:rsidRDefault="003C4226" w:rsidP="00C459F7">
            <w:pPr>
              <w:jc w:val="both"/>
              <w:rPr>
                <w:rFonts w:ascii="Times New Roman" w:hAnsi="Times New Roman" w:cs="Times New Roman"/>
                <w:color w:val="000000"/>
                <w:sz w:val="24"/>
                <w:szCs w:val="24"/>
              </w:rPr>
            </w:pPr>
          </w:p>
          <w:p w:rsidR="004574D7" w:rsidRPr="00A8213D" w:rsidRDefault="004574D7" w:rsidP="00C459F7">
            <w:pPr>
              <w:jc w:val="both"/>
              <w:rPr>
                <w:rFonts w:ascii="Times New Roman" w:hAnsi="Times New Roman" w:cs="Times New Roman"/>
                <w:color w:val="000000"/>
                <w:sz w:val="24"/>
                <w:szCs w:val="24"/>
              </w:rPr>
            </w:pPr>
          </w:p>
          <w:p w:rsidR="004574D7" w:rsidRPr="00A8213D" w:rsidRDefault="004574D7" w:rsidP="00C459F7">
            <w:pPr>
              <w:jc w:val="both"/>
              <w:rPr>
                <w:rFonts w:ascii="Times New Roman" w:hAnsi="Times New Roman" w:cs="Times New Roman"/>
                <w:color w:val="000000"/>
                <w:sz w:val="24"/>
                <w:szCs w:val="24"/>
              </w:rPr>
            </w:pPr>
          </w:p>
          <w:p w:rsidR="004574D7" w:rsidRPr="00A8213D" w:rsidRDefault="004574D7" w:rsidP="00C459F7">
            <w:pPr>
              <w:jc w:val="both"/>
              <w:rPr>
                <w:rFonts w:ascii="Times New Roman" w:hAnsi="Times New Roman" w:cs="Times New Roman"/>
                <w:color w:val="000000"/>
                <w:sz w:val="24"/>
                <w:szCs w:val="24"/>
              </w:rPr>
            </w:pPr>
          </w:p>
          <w:p w:rsidR="004574D7" w:rsidRPr="00A8213D" w:rsidRDefault="004574D7" w:rsidP="00C459F7">
            <w:pPr>
              <w:jc w:val="both"/>
              <w:rPr>
                <w:rFonts w:ascii="Times New Roman" w:hAnsi="Times New Roman" w:cs="Times New Roman"/>
                <w:color w:val="000000"/>
                <w:sz w:val="24"/>
                <w:szCs w:val="24"/>
              </w:rPr>
            </w:pPr>
          </w:p>
          <w:p w:rsidR="004574D7" w:rsidRPr="00A8213D" w:rsidRDefault="004574D7" w:rsidP="00C459F7">
            <w:pPr>
              <w:jc w:val="both"/>
              <w:rPr>
                <w:rFonts w:ascii="Times New Roman" w:hAnsi="Times New Roman" w:cs="Times New Roman"/>
                <w:color w:val="000000"/>
                <w:sz w:val="24"/>
                <w:szCs w:val="24"/>
              </w:rPr>
            </w:pPr>
          </w:p>
          <w:p w:rsidR="004574D7" w:rsidRPr="00A8213D" w:rsidRDefault="004574D7" w:rsidP="00C459F7">
            <w:pPr>
              <w:jc w:val="both"/>
              <w:rPr>
                <w:rFonts w:ascii="Times New Roman" w:hAnsi="Times New Roman" w:cs="Times New Roman"/>
                <w:color w:val="000000"/>
                <w:sz w:val="24"/>
                <w:szCs w:val="24"/>
              </w:rPr>
            </w:pPr>
          </w:p>
          <w:p w:rsidR="004574D7" w:rsidRPr="00A8213D" w:rsidRDefault="004574D7" w:rsidP="00C459F7">
            <w:pPr>
              <w:jc w:val="both"/>
              <w:rPr>
                <w:rFonts w:ascii="Times New Roman" w:hAnsi="Times New Roman" w:cs="Times New Roman"/>
                <w:color w:val="000000"/>
                <w:sz w:val="24"/>
                <w:szCs w:val="24"/>
              </w:rPr>
            </w:pPr>
          </w:p>
          <w:p w:rsidR="004574D7" w:rsidRPr="00A8213D" w:rsidRDefault="004574D7" w:rsidP="00C459F7">
            <w:pPr>
              <w:jc w:val="both"/>
              <w:rPr>
                <w:rFonts w:ascii="Times New Roman" w:hAnsi="Times New Roman" w:cs="Times New Roman"/>
                <w:color w:val="000000"/>
                <w:sz w:val="24"/>
                <w:szCs w:val="24"/>
              </w:rPr>
            </w:pPr>
          </w:p>
          <w:p w:rsidR="004574D7" w:rsidRPr="00A8213D" w:rsidRDefault="004574D7" w:rsidP="00C459F7">
            <w:pPr>
              <w:jc w:val="both"/>
              <w:rPr>
                <w:rFonts w:ascii="Times New Roman" w:hAnsi="Times New Roman" w:cs="Times New Roman"/>
                <w:color w:val="000000"/>
                <w:sz w:val="24"/>
                <w:szCs w:val="24"/>
              </w:rPr>
            </w:pPr>
          </w:p>
          <w:p w:rsidR="004574D7" w:rsidRPr="00A8213D" w:rsidRDefault="004574D7" w:rsidP="00C459F7">
            <w:pPr>
              <w:jc w:val="both"/>
              <w:rPr>
                <w:rFonts w:ascii="Times New Roman" w:hAnsi="Times New Roman" w:cs="Times New Roman"/>
                <w:color w:val="000000"/>
                <w:sz w:val="24"/>
                <w:szCs w:val="24"/>
              </w:rPr>
            </w:pPr>
          </w:p>
          <w:p w:rsidR="004574D7" w:rsidRPr="00A8213D" w:rsidRDefault="004574D7" w:rsidP="00C459F7">
            <w:pPr>
              <w:jc w:val="both"/>
              <w:rPr>
                <w:rFonts w:ascii="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3C4226" w:rsidRPr="00A8213D" w:rsidRDefault="003C4226" w:rsidP="00C459F7">
            <w:pPr>
              <w:jc w:val="both"/>
              <w:rPr>
                <w:rFonts w:ascii="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3C4226" w:rsidRPr="00A8213D" w:rsidRDefault="003C4226" w:rsidP="00C459F7">
            <w:pPr>
              <w:jc w:val="both"/>
              <w:rPr>
                <w:rFonts w:ascii="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3C4226" w:rsidRPr="00A8213D" w:rsidRDefault="003C4226" w:rsidP="00C459F7">
            <w:pPr>
              <w:jc w:val="both"/>
              <w:rPr>
                <w:rFonts w:ascii="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3C4226" w:rsidRPr="00A8213D" w:rsidRDefault="003C4226" w:rsidP="00C459F7">
            <w:pPr>
              <w:jc w:val="both"/>
              <w:rPr>
                <w:rFonts w:ascii="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3C4226" w:rsidRPr="00A8213D" w:rsidRDefault="003C4226" w:rsidP="00C459F7">
            <w:pPr>
              <w:jc w:val="both"/>
              <w:rPr>
                <w:rFonts w:ascii="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3C4226" w:rsidRPr="00A8213D" w:rsidRDefault="003C4226" w:rsidP="00C459F7">
            <w:pPr>
              <w:jc w:val="both"/>
              <w:rPr>
                <w:rFonts w:ascii="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3C4226" w:rsidRPr="00A8213D" w:rsidRDefault="003C4226" w:rsidP="00C459F7">
            <w:pPr>
              <w:jc w:val="both"/>
              <w:rPr>
                <w:rFonts w:ascii="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3C4226" w:rsidRPr="00A8213D" w:rsidRDefault="003C4226" w:rsidP="00C459F7">
            <w:pPr>
              <w:jc w:val="both"/>
              <w:rPr>
                <w:rFonts w:ascii="Times New Roman" w:hAnsi="Times New Roman" w:cs="Times New Roman"/>
                <w:color w:val="000000"/>
                <w:sz w:val="24"/>
                <w:szCs w:val="24"/>
              </w:rPr>
            </w:pPr>
          </w:p>
        </w:tc>
      </w:tr>
      <w:tr w:rsidR="003C4226" w:rsidRPr="00A8213D" w:rsidTr="004574D7">
        <w:trPr>
          <w:trHeight w:val="300"/>
        </w:trPr>
        <w:tc>
          <w:tcPr>
            <w:tcW w:w="10364" w:type="dxa"/>
            <w:tcBorders>
              <w:top w:val="nil"/>
              <w:left w:val="nil"/>
              <w:bottom w:val="nil"/>
              <w:right w:val="nil"/>
            </w:tcBorders>
            <w:shd w:val="clear" w:color="auto" w:fill="auto"/>
            <w:noWrap/>
            <w:vAlign w:val="bottom"/>
            <w:hideMark/>
          </w:tcPr>
          <w:p w:rsidR="003C4226" w:rsidRPr="00A8213D" w:rsidRDefault="003C4226" w:rsidP="00C459F7">
            <w:pPr>
              <w:jc w:val="both"/>
              <w:rPr>
                <w:rFonts w:ascii="Times New Roman" w:hAnsi="Times New Roman" w:cs="Times New Roman"/>
                <w:color w:val="000000"/>
                <w:sz w:val="24"/>
                <w:szCs w:val="24"/>
              </w:rPr>
            </w:pPr>
          </w:p>
        </w:tc>
        <w:tc>
          <w:tcPr>
            <w:tcW w:w="816" w:type="dxa"/>
            <w:tcBorders>
              <w:top w:val="nil"/>
              <w:left w:val="nil"/>
              <w:bottom w:val="nil"/>
              <w:right w:val="nil"/>
            </w:tcBorders>
            <w:shd w:val="clear" w:color="auto" w:fill="auto"/>
            <w:noWrap/>
            <w:vAlign w:val="bottom"/>
            <w:hideMark/>
          </w:tcPr>
          <w:p w:rsidR="003C4226" w:rsidRPr="00A8213D" w:rsidRDefault="003C4226" w:rsidP="00C459F7">
            <w:pPr>
              <w:jc w:val="both"/>
              <w:rPr>
                <w:rFonts w:ascii="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3C4226" w:rsidRPr="00A8213D" w:rsidRDefault="003C4226" w:rsidP="00C459F7">
            <w:pPr>
              <w:jc w:val="both"/>
              <w:rPr>
                <w:rFonts w:ascii="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3C4226" w:rsidRPr="00A8213D" w:rsidRDefault="003C4226" w:rsidP="00C459F7">
            <w:pPr>
              <w:jc w:val="both"/>
              <w:rPr>
                <w:rFonts w:ascii="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3C4226" w:rsidRPr="00A8213D" w:rsidRDefault="003C4226" w:rsidP="00C459F7">
            <w:pPr>
              <w:jc w:val="both"/>
              <w:rPr>
                <w:rFonts w:ascii="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3C4226" w:rsidRPr="00A8213D" w:rsidRDefault="003C4226" w:rsidP="00C459F7">
            <w:pPr>
              <w:jc w:val="both"/>
              <w:rPr>
                <w:rFonts w:ascii="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3C4226" w:rsidRPr="00A8213D" w:rsidRDefault="003C4226" w:rsidP="00C459F7">
            <w:pPr>
              <w:jc w:val="both"/>
              <w:rPr>
                <w:rFonts w:ascii="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3C4226" w:rsidRPr="00A8213D" w:rsidRDefault="003C4226" w:rsidP="00C459F7">
            <w:pPr>
              <w:jc w:val="both"/>
              <w:rPr>
                <w:rFonts w:ascii="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3C4226" w:rsidRPr="00A8213D" w:rsidRDefault="003C4226" w:rsidP="00C459F7">
            <w:pPr>
              <w:jc w:val="both"/>
              <w:rPr>
                <w:rFonts w:ascii="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3C4226" w:rsidRPr="00A8213D" w:rsidRDefault="003C4226" w:rsidP="00C459F7">
            <w:pPr>
              <w:jc w:val="both"/>
              <w:rPr>
                <w:rFonts w:ascii="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3C4226" w:rsidRPr="00A8213D" w:rsidRDefault="003C4226" w:rsidP="00C459F7">
            <w:pPr>
              <w:jc w:val="both"/>
              <w:rPr>
                <w:rFonts w:ascii="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3C4226" w:rsidRPr="00A8213D" w:rsidRDefault="003C4226" w:rsidP="00C459F7">
            <w:pPr>
              <w:jc w:val="both"/>
              <w:rPr>
                <w:rFonts w:ascii="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3C4226" w:rsidRPr="00A8213D" w:rsidRDefault="003C4226" w:rsidP="00C459F7">
            <w:pPr>
              <w:jc w:val="both"/>
              <w:rPr>
                <w:rFonts w:ascii="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3C4226" w:rsidRPr="00A8213D" w:rsidRDefault="003C4226" w:rsidP="00C459F7">
            <w:pPr>
              <w:jc w:val="both"/>
              <w:rPr>
                <w:rFonts w:ascii="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3C4226" w:rsidRPr="00A8213D" w:rsidRDefault="003C4226" w:rsidP="00C459F7">
            <w:pPr>
              <w:jc w:val="both"/>
              <w:rPr>
                <w:rFonts w:ascii="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3C4226" w:rsidRPr="00A8213D" w:rsidRDefault="003C4226" w:rsidP="00C459F7">
            <w:pPr>
              <w:jc w:val="both"/>
              <w:rPr>
                <w:rFonts w:ascii="Times New Roman" w:hAnsi="Times New Roman" w:cs="Times New Roman"/>
                <w:color w:val="000000"/>
                <w:sz w:val="24"/>
                <w:szCs w:val="24"/>
              </w:rPr>
            </w:pPr>
          </w:p>
        </w:tc>
      </w:tr>
      <w:tr w:rsidR="003C4226" w:rsidRPr="00A8213D" w:rsidTr="004574D7">
        <w:trPr>
          <w:trHeight w:val="300"/>
        </w:trPr>
        <w:tc>
          <w:tcPr>
            <w:tcW w:w="10364" w:type="dxa"/>
            <w:tcBorders>
              <w:top w:val="nil"/>
              <w:left w:val="nil"/>
              <w:bottom w:val="nil"/>
              <w:right w:val="nil"/>
            </w:tcBorders>
            <w:shd w:val="clear" w:color="auto" w:fill="auto"/>
            <w:noWrap/>
            <w:vAlign w:val="bottom"/>
            <w:hideMark/>
          </w:tcPr>
          <w:p w:rsidR="003C4226" w:rsidRPr="00A8213D" w:rsidRDefault="003C4226" w:rsidP="00C459F7">
            <w:pPr>
              <w:jc w:val="both"/>
              <w:rPr>
                <w:rFonts w:ascii="Times New Roman" w:hAnsi="Times New Roman" w:cs="Times New Roman"/>
                <w:color w:val="000000"/>
                <w:sz w:val="24"/>
                <w:szCs w:val="24"/>
              </w:rPr>
            </w:pPr>
          </w:p>
        </w:tc>
        <w:tc>
          <w:tcPr>
            <w:tcW w:w="816" w:type="dxa"/>
            <w:tcBorders>
              <w:top w:val="nil"/>
              <w:left w:val="nil"/>
              <w:bottom w:val="nil"/>
              <w:right w:val="nil"/>
            </w:tcBorders>
            <w:shd w:val="clear" w:color="auto" w:fill="auto"/>
            <w:noWrap/>
            <w:vAlign w:val="bottom"/>
            <w:hideMark/>
          </w:tcPr>
          <w:p w:rsidR="003C4226" w:rsidRPr="00A8213D" w:rsidRDefault="003C4226" w:rsidP="00C459F7">
            <w:pPr>
              <w:jc w:val="both"/>
              <w:rPr>
                <w:rFonts w:ascii="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3C4226" w:rsidRPr="00A8213D" w:rsidRDefault="003C4226" w:rsidP="00C459F7">
            <w:pPr>
              <w:jc w:val="both"/>
              <w:rPr>
                <w:rFonts w:ascii="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3C4226" w:rsidRPr="00A8213D" w:rsidRDefault="003C4226" w:rsidP="00C459F7">
            <w:pPr>
              <w:jc w:val="both"/>
              <w:rPr>
                <w:rFonts w:ascii="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3C4226" w:rsidRPr="00A8213D" w:rsidRDefault="003C4226" w:rsidP="00C459F7">
            <w:pPr>
              <w:jc w:val="both"/>
              <w:rPr>
                <w:rFonts w:ascii="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3C4226" w:rsidRPr="00A8213D" w:rsidRDefault="003C4226" w:rsidP="00C459F7">
            <w:pPr>
              <w:jc w:val="both"/>
              <w:rPr>
                <w:rFonts w:ascii="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3C4226" w:rsidRPr="00A8213D" w:rsidRDefault="003C4226" w:rsidP="00C459F7">
            <w:pPr>
              <w:jc w:val="both"/>
              <w:rPr>
                <w:rFonts w:ascii="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3C4226" w:rsidRPr="00A8213D" w:rsidRDefault="003C4226" w:rsidP="00C459F7">
            <w:pPr>
              <w:jc w:val="both"/>
              <w:rPr>
                <w:rFonts w:ascii="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3C4226" w:rsidRPr="00A8213D" w:rsidRDefault="003C4226" w:rsidP="00C459F7">
            <w:pPr>
              <w:jc w:val="both"/>
              <w:rPr>
                <w:rFonts w:ascii="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3C4226" w:rsidRPr="00A8213D" w:rsidRDefault="003C4226" w:rsidP="00C459F7">
            <w:pPr>
              <w:jc w:val="both"/>
              <w:rPr>
                <w:rFonts w:ascii="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3C4226" w:rsidRPr="00A8213D" w:rsidRDefault="003C4226" w:rsidP="00C459F7">
            <w:pPr>
              <w:jc w:val="both"/>
              <w:rPr>
                <w:rFonts w:ascii="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3C4226" w:rsidRPr="00A8213D" w:rsidRDefault="003C4226" w:rsidP="00C459F7">
            <w:pPr>
              <w:jc w:val="both"/>
              <w:rPr>
                <w:rFonts w:ascii="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3C4226" w:rsidRPr="00A8213D" w:rsidRDefault="003C4226" w:rsidP="00C459F7">
            <w:pPr>
              <w:jc w:val="both"/>
              <w:rPr>
                <w:rFonts w:ascii="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3C4226" w:rsidRPr="00A8213D" w:rsidRDefault="003C4226" w:rsidP="00C459F7">
            <w:pPr>
              <w:jc w:val="both"/>
              <w:rPr>
                <w:rFonts w:ascii="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3C4226" w:rsidRPr="00A8213D" w:rsidRDefault="003C4226" w:rsidP="00C459F7">
            <w:pPr>
              <w:jc w:val="both"/>
              <w:rPr>
                <w:rFonts w:ascii="Times New Roman" w:hAnsi="Times New Roman" w:cs="Times New Roman"/>
                <w:color w:val="000000"/>
                <w:sz w:val="24"/>
                <w:szCs w:val="24"/>
              </w:rPr>
            </w:pPr>
          </w:p>
        </w:tc>
        <w:tc>
          <w:tcPr>
            <w:tcW w:w="616" w:type="dxa"/>
            <w:tcBorders>
              <w:top w:val="nil"/>
              <w:left w:val="nil"/>
              <w:bottom w:val="nil"/>
              <w:right w:val="nil"/>
            </w:tcBorders>
            <w:shd w:val="clear" w:color="auto" w:fill="auto"/>
            <w:noWrap/>
            <w:vAlign w:val="bottom"/>
            <w:hideMark/>
          </w:tcPr>
          <w:p w:rsidR="003C4226" w:rsidRPr="00A8213D" w:rsidRDefault="003C4226" w:rsidP="00C459F7">
            <w:pPr>
              <w:jc w:val="both"/>
              <w:rPr>
                <w:rFonts w:ascii="Times New Roman" w:hAnsi="Times New Roman" w:cs="Times New Roman"/>
                <w:color w:val="000000"/>
                <w:sz w:val="24"/>
                <w:szCs w:val="24"/>
              </w:rPr>
            </w:pPr>
          </w:p>
        </w:tc>
      </w:tr>
    </w:tbl>
    <w:p w:rsidR="003C4226" w:rsidRPr="00A8213D" w:rsidRDefault="003C4226" w:rsidP="00C459F7">
      <w:pPr>
        <w:jc w:val="both"/>
        <w:rPr>
          <w:rFonts w:ascii="Times New Roman" w:hAnsi="Times New Roman" w:cs="Times New Roman"/>
          <w:b/>
          <w:sz w:val="24"/>
          <w:szCs w:val="24"/>
        </w:rPr>
      </w:pPr>
    </w:p>
    <w:p w:rsidR="004574D7" w:rsidRPr="00A8213D" w:rsidRDefault="004574D7" w:rsidP="00C459F7">
      <w:pPr>
        <w:jc w:val="both"/>
        <w:rPr>
          <w:rFonts w:ascii="Times New Roman" w:hAnsi="Times New Roman" w:cs="Times New Roman"/>
          <w:b/>
          <w:sz w:val="24"/>
          <w:szCs w:val="24"/>
        </w:rPr>
      </w:pPr>
    </w:p>
    <w:p w:rsidR="004574D7" w:rsidRPr="00A8213D" w:rsidRDefault="003C4226" w:rsidP="004574D7">
      <w:pPr>
        <w:jc w:val="both"/>
        <w:rPr>
          <w:rFonts w:ascii="Times New Roman" w:hAnsi="Times New Roman" w:cs="Times New Roman"/>
          <w:b/>
          <w:sz w:val="24"/>
          <w:szCs w:val="24"/>
        </w:rPr>
      </w:pPr>
      <w:r w:rsidRPr="00A8213D">
        <w:rPr>
          <w:rFonts w:ascii="Times New Roman" w:hAnsi="Times New Roman" w:cs="Times New Roman"/>
          <w:b/>
          <w:sz w:val="24"/>
          <w:szCs w:val="24"/>
        </w:rPr>
        <w:t>Tabela e përmbajtjes</w:t>
      </w:r>
    </w:p>
    <w:p w:rsidR="004574D7" w:rsidRPr="00A8213D" w:rsidRDefault="004574D7" w:rsidP="004574D7">
      <w:pPr>
        <w:spacing w:after="0" w:line="240" w:lineRule="auto"/>
        <w:jc w:val="both"/>
        <w:rPr>
          <w:rFonts w:ascii="Times New Roman" w:eastAsia="Times New Roman" w:hAnsi="Times New Roman" w:cs="Times New Roman"/>
          <w:sz w:val="24"/>
          <w:szCs w:val="24"/>
          <w:lang w:val="sq-AL" w:eastAsia="bg-BG"/>
        </w:rPr>
      </w:pPr>
    </w:p>
    <w:p w:rsidR="004574D7" w:rsidRPr="00A8213D" w:rsidRDefault="004574D7" w:rsidP="004574D7">
      <w:pPr>
        <w:spacing w:after="0" w:line="240" w:lineRule="auto"/>
        <w:jc w:val="both"/>
        <w:rPr>
          <w:rFonts w:ascii="Times New Roman" w:eastAsia="Times New Roman" w:hAnsi="Times New Roman" w:cs="Times New Roman"/>
          <w:sz w:val="24"/>
          <w:szCs w:val="24"/>
          <w:lang w:val="sq-AL" w:eastAsia="bg-BG"/>
        </w:rPr>
      </w:pPr>
      <w:r w:rsidRPr="00A8213D">
        <w:rPr>
          <w:rFonts w:ascii="Times New Roman" w:eastAsia="Times New Roman" w:hAnsi="Times New Roman" w:cs="Times New Roman"/>
          <w:sz w:val="24"/>
          <w:szCs w:val="24"/>
          <w:lang w:val="sq-AL" w:eastAsia="bg-BG"/>
        </w:rPr>
        <w:t>1.</w:t>
      </w:r>
      <w:r w:rsidRPr="00A8213D">
        <w:rPr>
          <w:rFonts w:ascii="Times New Roman" w:eastAsia="Times New Roman" w:hAnsi="Times New Roman" w:cs="Times New Roman"/>
          <w:sz w:val="24"/>
          <w:szCs w:val="24"/>
          <w:lang w:val="sq-AL" w:eastAsia="bg-BG"/>
        </w:rPr>
        <w:tab/>
        <w:t>HYRJE.......................................................................................................................</w:t>
      </w:r>
      <w:r w:rsidRPr="00A8213D">
        <w:rPr>
          <w:rFonts w:ascii="Times New Roman" w:eastAsia="Times New Roman" w:hAnsi="Times New Roman" w:cs="Times New Roman"/>
          <w:sz w:val="24"/>
          <w:szCs w:val="24"/>
          <w:lang w:val="sq-AL" w:eastAsia="bg-BG"/>
        </w:rPr>
        <w:tab/>
        <w:t>..................</w:t>
      </w:r>
    </w:p>
    <w:p w:rsidR="004574D7" w:rsidRPr="00A8213D" w:rsidRDefault="004574D7" w:rsidP="004574D7">
      <w:pPr>
        <w:spacing w:after="0" w:line="240" w:lineRule="auto"/>
        <w:jc w:val="both"/>
        <w:rPr>
          <w:rFonts w:ascii="Times New Roman" w:eastAsia="Times New Roman" w:hAnsi="Times New Roman" w:cs="Times New Roman"/>
          <w:sz w:val="24"/>
          <w:szCs w:val="24"/>
          <w:lang w:val="sq-AL" w:eastAsia="bg-BG"/>
        </w:rPr>
      </w:pPr>
    </w:p>
    <w:p w:rsidR="004574D7" w:rsidRPr="00A8213D" w:rsidRDefault="004574D7" w:rsidP="004574D7">
      <w:pPr>
        <w:spacing w:after="0" w:line="240" w:lineRule="auto"/>
        <w:jc w:val="both"/>
        <w:rPr>
          <w:rFonts w:ascii="Times New Roman" w:eastAsia="Times New Roman" w:hAnsi="Times New Roman" w:cs="Times New Roman"/>
          <w:sz w:val="24"/>
          <w:szCs w:val="24"/>
          <w:lang w:val="sq-AL" w:eastAsia="bg-BG"/>
        </w:rPr>
      </w:pPr>
      <w:r w:rsidRPr="00A8213D">
        <w:rPr>
          <w:rFonts w:ascii="Times New Roman" w:eastAsia="Times New Roman" w:hAnsi="Times New Roman" w:cs="Times New Roman"/>
          <w:sz w:val="24"/>
          <w:szCs w:val="24"/>
          <w:lang w:val="sq-AL" w:eastAsia="bg-BG"/>
        </w:rPr>
        <w:t>2.</w:t>
      </w:r>
      <w:r w:rsidRPr="00A8213D">
        <w:rPr>
          <w:rFonts w:ascii="Times New Roman" w:eastAsia="Times New Roman" w:hAnsi="Times New Roman" w:cs="Times New Roman"/>
          <w:sz w:val="24"/>
          <w:szCs w:val="24"/>
          <w:lang w:val="sq-AL" w:eastAsia="bg-BG"/>
        </w:rPr>
        <w:tab/>
        <w:t>PËRMBLEDHJE EKZEKUTIVE...............................................................................................</w:t>
      </w:r>
    </w:p>
    <w:p w:rsidR="004574D7" w:rsidRPr="00A8213D" w:rsidRDefault="004574D7" w:rsidP="004574D7">
      <w:pPr>
        <w:spacing w:after="0" w:line="240" w:lineRule="auto"/>
        <w:jc w:val="both"/>
        <w:rPr>
          <w:rFonts w:ascii="Times New Roman" w:eastAsia="Times New Roman" w:hAnsi="Times New Roman" w:cs="Times New Roman"/>
          <w:sz w:val="24"/>
          <w:szCs w:val="24"/>
          <w:lang w:val="sq-AL" w:eastAsia="bg-BG"/>
        </w:rPr>
      </w:pPr>
    </w:p>
    <w:p w:rsidR="004574D7" w:rsidRPr="00A8213D" w:rsidRDefault="004574D7" w:rsidP="004574D7">
      <w:pPr>
        <w:spacing w:after="0" w:line="240" w:lineRule="auto"/>
        <w:jc w:val="both"/>
        <w:rPr>
          <w:rFonts w:ascii="Times New Roman" w:eastAsia="Times New Roman" w:hAnsi="Times New Roman" w:cs="Times New Roman"/>
          <w:sz w:val="24"/>
          <w:szCs w:val="24"/>
          <w:lang w:val="sq-AL" w:eastAsia="bg-BG"/>
        </w:rPr>
      </w:pPr>
      <w:r w:rsidRPr="00A8213D">
        <w:rPr>
          <w:rFonts w:ascii="Times New Roman" w:eastAsia="Times New Roman" w:hAnsi="Times New Roman" w:cs="Times New Roman"/>
          <w:sz w:val="24"/>
          <w:szCs w:val="24"/>
          <w:lang w:val="sq-AL" w:eastAsia="bg-BG"/>
        </w:rPr>
        <w:t>3.</w:t>
      </w:r>
      <w:r w:rsidRPr="00A8213D">
        <w:rPr>
          <w:rFonts w:ascii="Times New Roman" w:eastAsia="Times New Roman" w:hAnsi="Times New Roman" w:cs="Times New Roman"/>
          <w:sz w:val="24"/>
          <w:szCs w:val="24"/>
          <w:lang w:val="sq-AL" w:eastAsia="bg-BG"/>
        </w:rPr>
        <w:tab/>
        <w:t>TË DHËNA TË PËRGJITHSHME.............................................................................................</w:t>
      </w:r>
    </w:p>
    <w:p w:rsidR="004574D7" w:rsidRPr="00A8213D" w:rsidRDefault="004574D7" w:rsidP="004574D7">
      <w:pPr>
        <w:spacing w:after="0" w:line="240" w:lineRule="auto"/>
        <w:jc w:val="both"/>
        <w:rPr>
          <w:rFonts w:ascii="Times New Roman" w:eastAsia="Times New Roman" w:hAnsi="Times New Roman" w:cs="Times New Roman"/>
          <w:sz w:val="24"/>
          <w:szCs w:val="24"/>
          <w:lang w:val="sq-AL" w:eastAsia="bg-BG"/>
        </w:rPr>
      </w:pPr>
      <w:r w:rsidRPr="00A8213D">
        <w:rPr>
          <w:rFonts w:ascii="Times New Roman" w:eastAsia="Times New Roman" w:hAnsi="Times New Roman" w:cs="Times New Roman"/>
          <w:sz w:val="24"/>
          <w:szCs w:val="24"/>
          <w:lang w:val="sq-AL" w:eastAsia="bg-BG"/>
        </w:rPr>
        <w:t>3.1.</w:t>
      </w:r>
      <w:r w:rsidRPr="00A8213D">
        <w:rPr>
          <w:rFonts w:ascii="Times New Roman" w:eastAsia="Times New Roman" w:hAnsi="Times New Roman" w:cs="Times New Roman"/>
          <w:sz w:val="24"/>
          <w:szCs w:val="24"/>
          <w:lang w:val="sq-AL" w:eastAsia="bg-BG"/>
        </w:rPr>
        <w:tab/>
        <w:t>Baza ligjore dhe nënligjore...................................................................................................</w:t>
      </w:r>
      <w:r w:rsidRPr="00A8213D">
        <w:rPr>
          <w:rFonts w:ascii="Times New Roman" w:eastAsia="Times New Roman" w:hAnsi="Times New Roman" w:cs="Times New Roman"/>
          <w:sz w:val="24"/>
          <w:szCs w:val="24"/>
          <w:lang w:val="sq-AL" w:eastAsia="bg-BG"/>
        </w:rPr>
        <w:tab/>
        <w:t>......</w:t>
      </w:r>
    </w:p>
    <w:p w:rsidR="004574D7" w:rsidRPr="00A8213D" w:rsidRDefault="004574D7" w:rsidP="004574D7">
      <w:pPr>
        <w:spacing w:after="0" w:line="240" w:lineRule="auto"/>
        <w:jc w:val="both"/>
        <w:rPr>
          <w:rFonts w:ascii="Times New Roman" w:eastAsia="Times New Roman" w:hAnsi="Times New Roman" w:cs="Times New Roman"/>
          <w:sz w:val="24"/>
          <w:szCs w:val="24"/>
          <w:lang w:val="sq-AL" w:eastAsia="bg-BG"/>
        </w:rPr>
      </w:pPr>
      <w:r w:rsidRPr="00A8213D">
        <w:rPr>
          <w:rFonts w:ascii="Times New Roman" w:eastAsia="Times New Roman" w:hAnsi="Times New Roman" w:cs="Times New Roman"/>
          <w:sz w:val="24"/>
          <w:szCs w:val="24"/>
          <w:lang w:val="sq-AL" w:eastAsia="bg-BG"/>
        </w:rPr>
        <w:t>3.2.</w:t>
      </w:r>
      <w:r w:rsidRPr="00A8213D">
        <w:rPr>
          <w:rFonts w:ascii="Times New Roman" w:eastAsia="Times New Roman" w:hAnsi="Times New Roman" w:cs="Times New Roman"/>
          <w:sz w:val="24"/>
          <w:szCs w:val="24"/>
          <w:lang w:val="sq-AL" w:eastAsia="bg-BG"/>
        </w:rPr>
        <w:tab/>
        <w:t>Drejtoria Inspektimit Financiar Publik........................................................................................</w:t>
      </w:r>
    </w:p>
    <w:p w:rsidR="004574D7" w:rsidRPr="00A8213D" w:rsidRDefault="004574D7" w:rsidP="004574D7">
      <w:pPr>
        <w:spacing w:after="0" w:line="240" w:lineRule="auto"/>
        <w:jc w:val="both"/>
        <w:rPr>
          <w:rFonts w:ascii="Times New Roman" w:eastAsia="Times New Roman" w:hAnsi="Times New Roman" w:cs="Times New Roman"/>
          <w:sz w:val="24"/>
          <w:szCs w:val="24"/>
          <w:lang w:val="sq-AL" w:eastAsia="bg-BG"/>
        </w:rPr>
      </w:pPr>
      <w:r w:rsidRPr="00A8213D">
        <w:rPr>
          <w:rFonts w:ascii="Times New Roman" w:eastAsia="Times New Roman" w:hAnsi="Times New Roman" w:cs="Times New Roman"/>
          <w:sz w:val="24"/>
          <w:szCs w:val="24"/>
          <w:lang w:val="sq-AL" w:eastAsia="bg-BG"/>
        </w:rPr>
        <w:t>3.3.</w:t>
      </w:r>
      <w:r w:rsidRPr="00A8213D">
        <w:rPr>
          <w:rFonts w:ascii="Times New Roman" w:eastAsia="Times New Roman" w:hAnsi="Times New Roman" w:cs="Times New Roman"/>
          <w:sz w:val="24"/>
          <w:szCs w:val="24"/>
          <w:lang w:val="sq-AL" w:eastAsia="bg-BG"/>
        </w:rPr>
        <w:tab/>
        <w:t>Subjektet e inspektimit financiar publik.....................................................................................</w:t>
      </w:r>
    </w:p>
    <w:p w:rsidR="004574D7" w:rsidRPr="00A8213D" w:rsidRDefault="004574D7" w:rsidP="004574D7">
      <w:pPr>
        <w:spacing w:after="0" w:line="240" w:lineRule="auto"/>
        <w:jc w:val="both"/>
        <w:rPr>
          <w:rFonts w:ascii="Times New Roman" w:eastAsia="Times New Roman" w:hAnsi="Times New Roman" w:cs="Times New Roman"/>
          <w:sz w:val="24"/>
          <w:szCs w:val="24"/>
          <w:lang w:val="sq-AL" w:eastAsia="bg-BG"/>
        </w:rPr>
      </w:pPr>
      <w:r w:rsidRPr="00A8213D">
        <w:rPr>
          <w:rFonts w:ascii="Times New Roman" w:eastAsia="Times New Roman" w:hAnsi="Times New Roman" w:cs="Times New Roman"/>
          <w:sz w:val="24"/>
          <w:szCs w:val="24"/>
          <w:lang w:val="sq-AL" w:eastAsia="bg-BG"/>
        </w:rPr>
        <w:t>3.4.</w:t>
      </w:r>
      <w:r w:rsidRPr="00A8213D">
        <w:rPr>
          <w:rFonts w:ascii="Times New Roman" w:eastAsia="Times New Roman" w:hAnsi="Times New Roman" w:cs="Times New Roman"/>
          <w:sz w:val="24"/>
          <w:szCs w:val="24"/>
          <w:lang w:val="sq-AL" w:eastAsia="bg-BG"/>
        </w:rPr>
        <w:tab/>
        <w:t>Struktura dhe organizimi i Drejtorisë Inspektimit Financiar Publik.........................................</w:t>
      </w:r>
    </w:p>
    <w:p w:rsidR="004574D7" w:rsidRPr="00A8213D" w:rsidRDefault="004574D7" w:rsidP="004574D7">
      <w:pPr>
        <w:spacing w:after="0" w:line="240" w:lineRule="auto"/>
        <w:jc w:val="both"/>
        <w:rPr>
          <w:rFonts w:ascii="Times New Roman" w:eastAsia="Times New Roman" w:hAnsi="Times New Roman" w:cs="Times New Roman"/>
          <w:sz w:val="24"/>
          <w:szCs w:val="24"/>
          <w:lang w:val="sq-AL" w:eastAsia="bg-BG"/>
        </w:rPr>
      </w:pPr>
      <w:r w:rsidRPr="00A8213D">
        <w:rPr>
          <w:rFonts w:ascii="Times New Roman" w:eastAsia="Times New Roman" w:hAnsi="Times New Roman" w:cs="Times New Roman"/>
          <w:sz w:val="24"/>
          <w:szCs w:val="24"/>
          <w:lang w:val="sq-AL" w:eastAsia="bg-BG"/>
        </w:rPr>
        <w:t>3.5.</w:t>
      </w:r>
      <w:r w:rsidRPr="00A8213D">
        <w:rPr>
          <w:rFonts w:ascii="Times New Roman" w:eastAsia="Times New Roman" w:hAnsi="Times New Roman" w:cs="Times New Roman"/>
          <w:sz w:val="24"/>
          <w:szCs w:val="24"/>
          <w:lang w:val="sq-AL" w:eastAsia="bg-BG"/>
        </w:rPr>
        <w:tab/>
        <w:t>Vlerësimi i performancës së Drejtorisë Inspektimit Financiar Publik.......................................</w:t>
      </w:r>
    </w:p>
    <w:p w:rsidR="004574D7" w:rsidRPr="00A8213D" w:rsidRDefault="004574D7" w:rsidP="004574D7">
      <w:pPr>
        <w:spacing w:after="0" w:line="240" w:lineRule="auto"/>
        <w:jc w:val="both"/>
        <w:rPr>
          <w:rFonts w:ascii="Times New Roman" w:eastAsia="Times New Roman" w:hAnsi="Times New Roman" w:cs="Times New Roman"/>
          <w:sz w:val="24"/>
          <w:szCs w:val="24"/>
          <w:lang w:val="sq-AL" w:eastAsia="bg-BG"/>
        </w:rPr>
      </w:pPr>
    </w:p>
    <w:p w:rsidR="004574D7" w:rsidRPr="00A8213D" w:rsidRDefault="004574D7" w:rsidP="004574D7">
      <w:pPr>
        <w:spacing w:after="0" w:line="240" w:lineRule="auto"/>
        <w:jc w:val="both"/>
        <w:rPr>
          <w:rFonts w:ascii="Times New Roman" w:eastAsia="Times New Roman" w:hAnsi="Times New Roman" w:cs="Times New Roman"/>
          <w:sz w:val="24"/>
          <w:szCs w:val="24"/>
          <w:lang w:val="sq-AL" w:eastAsia="bg-BG"/>
        </w:rPr>
      </w:pPr>
      <w:r w:rsidRPr="00A8213D">
        <w:rPr>
          <w:rFonts w:ascii="Times New Roman" w:eastAsia="Times New Roman" w:hAnsi="Times New Roman" w:cs="Times New Roman"/>
          <w:sz w:val="24"/>
          <w:szCs w:val="24"/>
          <w:lang w:val="sq-AL" w:eastAsia="bg-BG"/>
        </w:rPr>
        <w:t>4.</w:t>
      </w:r>
      <w:r w:rsidRPr="00A8213D">
        <w:rPr>
          <w:rFonts w:ascii="Times New Roman" w:eastAsia="Times New Roman" w:hAnsi="Times New Roman" w:cs="Times New Roman"/>
          <w:sz w:val="24"/>
          <w:szCs w:val="24"/>
          <w:lang w:val="sq-AL" w:eastAsia="bg-BG"/>
        </w:rPr>
        <w:tab/>
        <w:t>AKTIVITETET E INSPEKTIMIT FINANCIAR PUBLIK</w:t>
      </w:r>
      <w:r w:rsidRPr="00A8213D">
        <w:rPr>
          <w:rFonts w:ascii="Times New Roman" w:eastAsia="Times New Roman" w:hAnsi="Times New Roman" w:cs="Times New Roman"/>
          <w:sz w:val="24"/>
          <w:szCs w:val="24"/>
          <w:lang w:val="sq-AL" w:eastAsia="bg-BG"/>
        </w:rPr>
        <w:tab/>
        <w:t>......................................................</w:t>
      </w:r>
    </w:p>
    <w:p w:rsidR="004574D7" w:rsidRPr="00A8213D" w:rsidRDefault="004574D7" w:rsidP="004574D7">
      <w:pPr>
        <w:spacing w:after="0" w:line="240" w:lineRule="auto"/>
        <w:jc w:val="both"/>
        <w:rPr>
          <w:rFonts w:ascii="Times New Roman" w:eastAsia="Times New Roman" w:hAnsi="Times New Roman" w:cs="Times New Roman"/>
          <w:sz w:val="24"/>
          <w:szCs w:val="24"/>
          <w:lang w:val="sq-AL" w:eastAsia="bg-BG"/>
        </w:rPr>
      </w:pPr>
      <w:r w:rsidRPr="00A8213D">
        <w:rPr>
          <w:rFonts w:ascii="Times New Roman" w:eastAsia="Times New Roman" w:hAnsi="Times New Roman" w:cs="Times New Roman"/>
          <w:sz w:val="24"/>
          <w:szCs w:val="24"/>
          <w:lang w:val="sq-AL" w:eastAsia="bg-BG"/>
        </w:rPr>
        <w:t>4.1.</w:t>
      </w:r>
      <w:r w:rsidRPr="00A8213D">
        <w:rPr>
          <w:rFonts w:ascii="Times New Roman" w:eastAsia="Times New Roman" w:hAnsi="Times New Roman" w:cs="Times New Roman"/>
          <w:sz w:val="24"/>
          <w:szCs w:val="24"/>
          <w:lang w:val="sq-AL" w:eastAsia="bg-BG"/>
        </w:rPr>
        <w:tab/>
        <w:t>Veprimtaria e Drejtorisë së Inspektimit Financiar Publik.........................................................</w:t>
      </w:r>
    </w:p>
    <w:p w:rsidR="004574D7" w:rsidRPr="00A8213D" w:rsidRDefault="004574D7" w:rsidP="004574D7">
      <w:pPr>
        <w:spacing w:after="0" w:line="240" w:lineRule="auto"/>
        <w:jc w:val="both"/>
        <w:rPr>
          <w:rFonts w:ascii="Times New Roman" w:eastAsia="Times New Roman" w:hAnsi="Times New Roman" w:cs="Times New Roman"/>
          <w:sz w:val="24"/>
          <w:szCs w:val="24"/>
          <w:lang w:val="sq-AL" w:eastAsia="bg-BG"/>
        </w:rPr>
      </w:pPr>
      <w:r w:rsidRPr="00A8213D">
        <w:rPr>
          <w:rFonts w:ascii="Times New Roman" w:eastAsia="Times New Roman" w:hAnsi="Times New Roman" w:cs="Times New Roman"/>
          <w:sz w:val="24"/>
          <w:szCs w:val="24"/>
          <w:lang w:val="sq-AL" w:eastAsia="bg-BG"/>
        </w:rPr>
        <w:t>4.2.</w:t>
      </w:r>
      <w:r w:rsidRPr="00A8213D">
        <w:rPr>
          <w:rFonts w:ascii="Times New Roman" w:eastAsia="Times New Roman" w:hAnsi="Times New Roman" w:cs="Times New Roman"/>
          <w:sz w:val="24"/>
          <w:szCs w:val="24"/>
          <w:lang w:val="sq-AL" w:eastAsia="bg-BG"/>
        </w:rPr>
        <w:tab/>
        <w:t>Subjektet e inspektuara, gjetjet, masat e kërkuara dhe zbatimi i tyre ......................................</w:t>
      </w:r>
    </w:p>
    <w:p w:rsidR="004574D7" w:rsidRPr="00A8213D" w:rsidRDefault="004574D7" w:rsidP="004574D7">
      <w:pPr>
        <w:spacing w:after="0" w:line="240" w:lineRule="auto"/>
        <w:jc w:val="both"/>
        <w:rPr>
          <w:rFonts w:ascii="Times New Roman" w:eastAsia="Times New Roman" w:hAnsi="Times New Roman" w:cs="Times New Roman"/>
          <w:sz w:val="24"/>
          <w:szCs w:val="24"/>
          <w:lang w:val="sq-AL" w:eastAsia="bg-BG"/>
        </w:rPr>
      </w:pPr>
    </w:p>
    <w:p w:rsidR="004574D7" w:rsidRPr="00A8213D" w:rsidRDefault="004574D7" w:rsidP="004574D7">
      <w:pPr>
        <w:spacing w:after="0" w:line="240" w:lineRule="auto"/>
        <w:jc w:val="both"/>
        <w:rPr>
          <w:rFonts w:ascii="Times New Roman" w:eastAsia="Times New Roman" w:hAnsi="Times New Roman" w:cs="Times New Roman"/>
          <w:sz w:val="24"/>
          <w:szCs w:val="24"/>
          <w:lang w:val="sq-AL" w:eastAsia="bg-BG"/>
        </w:rPr>
      </w:pPr>
      <w:r w:rsidRPr="00A8213D">
        <w:rPr>
          <w:rFonts w:ascii="Times New Roman" w:eastAsia="Times New Roman" w:hAnsi="Times New Roman" w:cs="Times New Roman"/>
          <w:sz w:val="24"/>
          <w:szCs w:val="24"/>
          <w:lang w:val="sq-AL" w:eastAsia="bg-BG"/>
        </w:rPr>
        <w:t>5.</w:t>
      </w:r>
      <w:r w:rsidRPr="00A8213D">
        <w:rPr>
          <w:rFonts w:ascii="Times New Roman" w:eastAsia="Times New Roman" w:hAnsi="Times New Roman" w:cs="Times New Roman"/>
          <w:sz w:val="24"/>
          <w:szCs w:val="24"/>
          <w:lang w:val="sq-AL" w:eastAsia="bg-BG"/>
        </w:rPr>
        <w:tab/>
        <w:t>SHËRBIMI I KOORDINIMIT TË ANTIMASHTRIMIT (AFCOS).........................................</w:t>
      </w:r>
    </w:p>
    <w:p w:rsidR="004574D7" w:rsidRPr="00A8213D" w:rsidRDefault="004574D7" w:rsidP="004574D7">
      <w:pPr>
        <w:spacing w:after="0" w:line="240" w:lineRule="auto"/>
        <w:jc w:val="both"/>
        <w:rPr>
          <w:rFonts w:ascii="Times New Roman" w:eastAsia="Times New Roman" w:hAnsi="Times New Roman" w:cs="Times New Roman"/>
          <w:sz w:val="24"/>
          <w:szCs w:val="24"/>
          <w:lang w:val="sq-AL" w:eastAsia="bg-BG"/>
        </w:rPr>
      </w:pPr>
    </w:p>
    <w:p w:rsidR="004574D7" w:rsidRPr="00A8213D" w:rsidRDefault="004574D7" w:rsidP="004574D7">
      <w:pPr>
        <w:spacing w:after="0" w:line="240" w:lineRule="auto"/>
        <w:jc w:val="both"/>
        <w:rPr>
          <w:rFonts w:ascii="Times New Roman" w:eastAsia="Times New Roman" w:hAnsi="Times New Roman" w:cs="Times New Roman"/>
          <w:sz w:val="24"/>
          <w:szCs w:val="24"/>
          <w:lang w:val="sq-AL" w:eastAsia="bg-BG"/>
        </w:rPr>
      </w:pPr>
      <w:r w:rsidRPr="00A8213D">
        <w:rPr>
          <w:rFonts w:ascii="Times New Roman" w:eastAsia="Times New Roman" w:hAnsi="Times New Roman" w:cs="Times New Roman"/>
          <w:sz w:val="24"/>
          <w:szCs w:val="24"/>
          <w:lang w:val="sq-AL" w:eastAsia="bg-BG"/>
        </w:rPr>
        <w:t>6.</w:t>
      </w:r>
      <w:r w:rsidRPr="00A8213D">
        <w:rPr>
          <w:rFonts w:ascii="Times New Roman" w:eastAsia="Times New Roman" w:hAnsi="Times New Roman" w:cs="Times New Roman"/>
          <w:sz w:val="24"/>
          <w:szCs w:val="24"/>
          <w:lang w:val="sq-AL" w:eastAsia="bg-BG"/>
        </w:rPr>
        <w:tab/>
        <w:t>MARËDHËNIET NDËRINSTITUCIONALE...........................................................................</w:t>
      </w:r>
    </w:p>
    <w:p w:rsidR="004574D7" w:rsidRPr="00A8213D" w:rsidRDefault="004574D7" w:rsidP="004574D7">
      <w:pPr>
        <w:spacing w:after="0" w:line="240" w:lineRule="auto"/>
        <w:jc w:val="both"/>
        <w:rPr>
          <w:rFonts w:ascii="Times New Roman" w:eastAsia="Times New Roman" w:hAnsi="Times New Roman" w:cs="Times New Roman"/>
          <w:sz w:val="24"/>
          <w:szCs w:val="24"/>
          <w:lang w:val="sq-AL" w:eastAsia="bg-BG"/>
        </w:rPr>
      </w:pPr>
      <w:r w:rsidRPr="00A8213D">
        <w:rPr>
          <w:rFonts w:ascii="Times New Roman" w:eastAsia="Times New Roman" w:hAnsi="Times New Roman" w:cs="Times New Roman"/>
          <w:sz w:val="24"/>
          <w:szCs w:val="24"/>
          <w:lang w:val="sq-AL" w:eastAsia="bg-BG"/>
        </w:rPr>
        <w:t>6.1.</w:t>
      </w:r>
      <w:r w:rsidRPr="00A8213D">
        <w:rPr>
          <w:rFonts w:ascii="Times New Roman" w:eastAsia="Times New Roman" w:hAnsi="Times New Roman" w:cs="Times New Roman"/>
          <w:sz w:val="24"/>
          <w:szCs w:val="24"/>
          <w:lang w:val="sq-AL" w:eastAsia="bg-BG"/>
        </w:rPr>
        <w:tab/>
        <w:t>Marëdhëniet institucionale kombëtare.....................................................................................</w:t>
      </w:r>
    </w:p>
    <w:p w:rsidR="004574D7" w:rsidRPr="00A8213D" w:rsidRDefault="004574D7" w:rsidP="004574D7">
      <w:pPr>
        <w:spacing w:after="0" w:line="240" w:lineRule="auto"/>
        <w:jc w:val="both"/>
        <w:rPr>
          <w:rFonts w:ascii="Times New Roman" w:eastAsia="Times New Roman" w:hAnsi="Times New Roman" w:cs="Times New Roman"/>
          <w:sz w:val="24"/>
          <w:szCs w:val="24"/>
          <w:lang w:val="sq-AL" w:eastAsia="bg-BG"/>
        </w:rPr>
      </w:pPr>
      <w:r w:rsidRPr="00A8213D">
        <w:rPr>
          <w:rFonts w:ascii="Times New Roman" w:eastAsia="Times New Roman" w:hAnsi="Times New Roman" w:cs="Times New Roman"/>
          <w:sz w:val="24"/>
          <w:szCs w:val="24"/>
          <w:lang w:val="sq-AL" w:eastAsia="bg-BG"/>
        </w:rPr>
        <w:t>6.2.</w:t>
      </w:r>
      <w:r w:rsidRPr="00A8213D">
        <w:rPr>
          <w:rFonts w:ascii="Times New Roman" w:eastAsia="Times New Roman" w:hAnsi="Times New Roman" w:cs="Times New Roman"/>
          <w:sz w:val="24"/>
          <w:szCs w:val="24"/>
          <w:lang w:val="sq-AL" w:eastAsia="bg-BG"/>
        </w:rPr>
        <w:tab/>
        <w:t>Marëdhëniet institucionale ndërkombëtare..........................................................................</w:t>
      </w:r>
      <w:r w:rsidRPr="00A8213D">
        <w:rPr>
          <w:rFonts w:ascii="Times New Roman" w:eastAsia="Times New Roman" w:hAnsi="Times New Roman" w:cs="Times New Roman"/>
          <w:sz w:val="24"/>
          <w:szCs w:val="24"/>
          <w:lang w:val="sq-AL" w:eastAsia="bg-BG"/>
        </w:rPr>
        <w:tab/>
        <w:t xml:space="preserve">..... </w:t>
      </w:r>
    </w:p>
    <w:p w:rsidR="004574D7" w:rsidRPr="00A8213D" w:rsidRDefault="004574D7" w:rsidP="004574D7">
      <w:pPr>
        <w:spacing w:after="0" w:line="240" w:lineRule="auto"/>
        <w:jc w:val="both"/>
        <w:rPr>
          <w:rFonts w:ascii="Times New Roman" w:eastAsia="Times New Roman" w:hAnsi="Times New Roman" w:cs="Times New Roman"/>
          <w:sz w:val="24"/>
          <w:szCs w:val="24"/>
          <w:lang w:val="sq-AL" w:eastAsia="bg-BG"/>
        </w:rPr>
      </w:pPr>
    </w:p>
    <w:p w:rsidR="004574D7" w:rsidRPr="00A8213D" w:rsidRDefault="004574D7" w:rsidP="004574D7">
      <w:pPr>
        <w:spacing w:after="0" w:line="240" w:lineRule="auto"/>
        <w:jc w:val="both"/>
        <w:rPr>
          <w:rFonts w:ascii="Times New Roman" w:eastAsia="Times New Roman" w:hAnsi="Times New Roman" w:cs="Times New Roman"/>
          <w:sz w:val="24"/>
          <w:szCs w:val="24"/>
          <w:lang w:val="sq-AL" w:eastAsia="bg-BG"/>
        </w:rPr>
      </w:pPr>
      <w:r w:rsidRPr="00A8213D">
        <w:rPr>
          <w:rFonts w:ascii="Times New Roman" w:eastAsia="Times New Roman" w:hAnsi="Times New Roman" w:cs="Times New Roman"/>
          <w:sz w:val="24"/>
          <w:szCs w:val="24"/>
          <w:lang w:val="sq-AL" w:eastAsia="bg-BG"/>
        </w:rPr>
        <w:t>7.</w:t>
      </w:r>
      <w:r w:rsidRPr="00A8213D">
        <w:rPr>
          <w:rFonts w:ascii="Times New Roman" w:eastAsia="Times New Roman" w:hAnsi="Times New Roman" w:cs="Times New Roman"/>
          <w:sz w:val="24"/>
          <w:szCs w:val="24"/>
          <w:lang w:val="sq-AL" w:eastAsia="bg-BG"/>
        </w:rPr>
        <w:tab/>
        <w:t>ANGAZHIMET DHE OBJEKTIVAT.......................................................................................</w:t>
      </w:r>
    </w:p>
    <w:p w:rsidR="004574D7" w:rsidRPr="00A8213D" w:rsidRDefault="004574D7" w:rsidP="004574D7">
      <w:pPr>
        <w:spacing w:after="0" w:line="240" w:lineRule="auto"/>
        <w:jc w:val="both"/>
        <w:rPr>
          <w:rFonts w:ascii="Times New Roman" w:eastAsia="Times New Roman" w:hAnsi="Times New Roman" w:cs="Times New Roman"/>
          <w:sz w:val="24"/>
          <w:szCs w:val="24"/>
          <w:lang w:val="sq-AL" w:eastAsia="bg-BG"/>
        </w:rPr>
      </w:pPr>
      <w:r w:rsidRPr="00A8213D">
        <w:rPr>
          <w:rFonts w:ascii="Times New Roman" w:eastAsia="Times New Roman" w:hAnsi="Times New Roman" w:cs="Times New Roman"/>
          <w:sz w:val="24"/>
          <w:szCs w:val="24"/>
          <w:lang w:val="sq-AL" w:eastAsia="bg-BG"/>
        </w:rPr>
        <w:t>7.1.</w:t>
      </w:r>
      <w:r w:rsidRPr="00A8213D">
        <w:rPr>
          <w:rFonts w:ascii="Times New Roman" w:eastAsia="Times New Roman" w:hAnsi="Times New Roman" w:cs="Times New Roman"/>
          <w:sz w:val="24"/>
          <w:szCs w:val="24"/>
          <w:lang w:val="sq-AL" w:eastAsia="bg-BG"/>
        </w:rPr>
        <w:tab/>
        <w:t>Realizimi i objektivav</w:t>
      </w:r>
      <w:r w:rsidR="00163752" w:rsidRPr="00A8213D">
        <w:rPr>
          <w:rFonts w:ascii="Times New Roman" w:eastAsia="Times New Roman" w:hAnsi="Times New Roman" w:cs="Times New Roman"/>
          <w:sz w:val="24"/>
          <w:szCs w:val="24"/>
          <w:lang w:val="sq-AL" w:eastAsia="bg-BG"/>
        </w:rPr>
        <w:t>e dhe aktiviteteve të vitit 20</w:t>
      </w:r>
      <w:r w:rsidR="00E00FFE" w:rsidRPr="00A8213D">
        <w:rPr>
          <w:rFonts w:ascii="Times New Roman" w:eastAsia="Times New Roman" w:hAnsi="Times New Roman" w:cs="Times New Roman"/>
          <w:sz w:val="24"/>
          <w:szCs w:val="24"/>
          <w:lang w:val="sq-AL" w:eastAsia="bg-BG"/>
        </w:rPr>
        <w:t>20</w:t>
      </w:r>
      <w:r w:rsidRPr="00A8213D">
        <w:rPr>
          <w:rFonts w:ascii="Times New Roman" w:eastAsia="Times New Roman" w:hAnsi="Times New Roman" w:cs="Times New Roman"/>
          <w:sz w:val="24"/>
          <w:szCs w:val="24"/>
          <w:lang w:val="sq-AL" w:eastAsia="bg-BG"/>
        </w:rPr>
        <w:t>..............................................................</w:t>
      </w:r>
    </w:p>
    <w:p w:rsidR="004574D7" w:rsidRPr="00A8213D" w:rsidRDefault="00163752" w:rsidP="004574D7">
      <w:pPr>
        <w:spacing w:after="0" w:line="240" w:lineRule="auto"/>
        <w:jc w:val="both"/>
        <w:rPr>
          <w:rFonts w:ascii="Times New Roman" w:eastAsia="Times New Roman" w:hAnsi="Times New Roman" w:cs="Times New Roman"/>
          <w:sz w:val="24"/>
          <w:szCs w:val="24"/>
          <w:lang w:val="sq-AL" w:eastAsia="bg-BG"/>
        </w:rPr>
      </w:pPr>
      <w:r w:rsidRPr="00A8213D">
        <w:rPr>
          <w:rFonts w:ascii="Times New Roman" w:eastAsia="Times New Roman" w:hAnsi="Times New Roman" w:cs="Times New Roman"/>
          <w:sz w:val="24"/>
          <w:szCs w:val="24"/>
          <w:lang w:val="sq-AL" w:eastAsia="bg-BG"/>
        </w:rPr>
        <w:t>7.2.</w:t>
      </w:r>
      <w:r w:rsidRPr="00A8213D">
        <w:rPr>
          <w:rFonts w:ascii="Times New Roman" w:eastAsia="Times New Roman" w:hAnsi="Times New Roman" w:cs="Times New Roman"/>
          <w:sz w:val="24"/>
          <w:szCs w:val="24"/>
          <w:lang w:val="sq-AL" w:eastAsia="bg-BG"/>
        </w:rPr>
        <w:tab/>
        <w:t>Objektivat për vitin 202</w:t>
      </w:r>
      <w:r w:rsidR="00E00FFE" w:rsidRPr="00A8213D">
        <w:rPr>
          <w:rFonts w:ascii="Times New Roman" w:eastAsia="Times New Roman" w:hAnsi="Times New Roman" w:cs="Times New Roman"/>
          <w:sz w:val="24"/>
          <w:szCs w:val="24"/>
          <w:lang w:val="sq-AL" w:eastAsia="bg-BG"/>
        </w:rPr>
        <w:t>1</w:t>
      </w:r>
      <w:r w:rsidR="004574D7" w:rsidRPr="00A8213D">
        <w:rPr>
          <w:rFonts w:ascii="Times New Roman" w:eastAsia="Times New Roman" w:hAnsi="Times New Roman" w:cs="Times New Roman"/>
          <w:sz w:val="24"/>
          <w:szCs w:val="24"/>
          <w:lang w:val="sq-AL" w:eastAsia="bg-BG"/>
        </w:rPr>
        <w:t>...........................................................................................................</w:t>
      </w:r>
    </w:p>
    <w:p w:rsidR="004574D7" w:rsidRPr="00A8213D" w:rsidRDefault="004574D7" w:rsidP="004574D7">
      <w:pPr>
        <w:spacing w:after="0" w:line="240" w:lineRule="auto"/>
        <w:jc w:val="both"/>
        <w:rPr>
          <w:rFonts w:ascii="Times New Roman" w:eastAsia="Times New Roman" w:hAnsi="Times New Roman" w:cs="Times New Roman"/>
          <w:sz w:val="24"/>
          <w:szCs w:val="24"/>
          <w:lang w:val="sq-AL" w:eastAsia="bg-BG"/>
        </w:rPr>
      </w:pPr>
    </w:p>
    <w:p w:rsidR="004574D7" w:rsidRPr="00A8213D" w:rsidRDefault="004574D7" w:rsidP="004574D7">
      <w:pPr>
        <w:spacing w:after="0" w:line="240" w:lineRule="auto"/>
        <w:jc w:val="both"/>
        <w:rPr>
          <w:rFonts w:ascii="Times New Roman" w:eastAsia="Times New Roman" w:hAnsi="Times New Roman" w:cs="Times New Roman"/>
          <w:sz w:val="24"/>
          <w:szCs w:val="24"/>
          <w:lang w:val="sq-AL" w:eastAsia="bg-BG"/>
        </w:rPr>
      </w:pPr>
      <w:r w:rsidRPr="00A8213D">
        <w:rPr>
          <w:rFonts w:ascii="Times New Roman" w:eastAsia="Times New Roman" w:hAnsi="Times New Roman" w:cs="Times New Roman"/>
          <w:sz w:val="24"/>
          <w:szCs w:val="24"/>
          <w:lang w:val="sq-AL" w:eastAsia="bg-BG"/>
        </w:rPr>
        <w:t>8.</w:t>
      </w:r>
      <w:r w:rsidRPr="00A8213D">
        <w:rPr>
          <w:rFonts w:ascii="Times New Roman" w:eastAsia="Times New Roman" w:hAnsi="Times New Roman" w:cs="Times New Roman"/>
          <w:sz w:val="24"/>
          <w:szCs w:val="24"/>
          <w:lang w:val="sq-AL" w:eastAsia="bg-BG"/>
        </w:rPr>
        <w:tab/>
        <w:t>ANEKSE.....................................................................................................................................</w:t>
      </w:r>
    </w:p>
    <w:p w:rsidR="004574D7" w:rsidRPr="00A8213D" w:rsidRDefault="004574D7" w:rsidP="004574D7">
      <w:pPr>
        <w:spacing w:after="0" w:line="240" w:lineRule="auto"/>
        <w:jc w:val="both"/>
        <w:rPr>
          <w:rFonts w:ascii="Times New Roman" w:eastAsia="Times New Roman" w:hAnsi="Times New Roman" w:cs="Times New Roman"/>
          <w:sz w:val="24"/>
          <w:szCs w:val="24"/>
          <w:lang w:val="sq-AL" w:eastAsia="bg-BG"/>
        </w:rPr>
      </w:pPr>
      <w:r w:rsidRPr="00A8213D">
        <w:rPr>
          <w:rFonts w:ascii="Times New Roman" w:eastAsia="Times New Roman" w:hAnsi="Times New Roman" w:cs="Times New Roman"/>
          <w:sz w:val="24"/>
          <w:szCs w:val="24"/>
          <w:lang w:val="sq-AL" w:eastAsia="bg-BG"/>
        </w:rPr>
        <w:t>8.1.</w:t>
      </w:r>
      <w:r w:rsidRPr="00A8213D">
        <w:rPr>
          <w:rFonts w:ascii="Times New Roman" w:eastAsia="Times New Roman" w:hAnsi="Times New Roman" w:cs="Times New Roman"/>
          <w:sz w:val="24"/>
          <w:szCs w:val="24"/>
          <w:lang w:val="sq-AL" w:eastAsia="bg-BG"/>
        </w:rPr>
        <w:tab/>
        <w:t>Regjist</w:t>
      </w:r>
      <w:r w:rsidR="00163752" w:rsidRPr="00A8213D">
        <w:rPr>
          <w:rFonts w:ascii="Times New Roman" w:eastAsia="Times New Roman" w:hAnsi="Times New Roman" w:cs="Times New Roman"/>
          <w:sz w:val="24"/>
          <w:szCs w:val="24"/>
          <w:lang w:val="sq-AL" w:eastAsia="bg-BG"/>
        </w:rPr>
        <w:t>ri i sinjalizimeve të vitit 202</w:t>
      </w:r>
      <w:r w:rsidR="00E00FFE" w:rsidRPr="00A8213D">
        <w:rPr>
          <w:rFonts w:ascii="Times New Roman" w:eastAsia="Times New Roman" w:hAnsi="Times New Roman" w:cs="Times New Roman"/>
          <w:sz w:val="24"/>
          <w:szCs w:val="24"/>
          <w:lang w:val="sq-AL" w:eastAsia="bg-BG"/>
        </w:rPr>
        <w:t>1</w:t>
      </w:r>
      <w:r w:rsidRPr="00A8213D">
        <w:rPr>
          <w:rFonts w:ascii="Times New Roman" w:eastAsia="Times New Roman" w:hAnsi="Times New Roman" w:cs="Times New Roman"/>
          <w:sz w:val="24"/>
          <w:szCs w:val="24"/>
          <w:lang w:val="sq-AL" w:eastAsia="bg-BG"/>
        </w:rPr>
        <w:t>..........................................................................................</w:t>
      </w:r>
    </w:p>
    <w:p w:rsidR="004574D7" w:rsidRPr="00A8213D" w:rsidRDefault="004574D7" w:rsidP="004574D7">
      <w:pPr>
        <w:spacing w:after="0" w:line="240" w:lineRule="auto"/>
        <w:ind w:left="720" w:hanging="720"/>
        <w:jc w:val="both"/>
        <w:rPr>
          <w:rFonts w:ascii="Times New Roman" w:eastAsia="Times New Roman" w:hAnsi="Times New Roman" w:cs="Times New Roman"/>
          <w:sz w:val="24"/>
          <w:szCs w:val="24"/>
          <w:lang w:val="sq-AL" w:eastAsia="bg-BG"/>
        </w:rPr>
      </w:pPr>
      <w:r w:rsidRPr="00A8213D">
        <w:rPr>
          <w:rFonts w:ascii="Times New Roman" w:eastAsia="Times New Roman" w:hAnsi="Times New Roman" w:cs="Times New Roman"/>
          <w:sz w:val="24"/>
          <w:szCs w:val="24"/>
          <w:lang w:val="sq-AL" w:eastAsia="bg-BG"/>
        </w:rPr>
        <w:t>8.2.</w:t>
      </w:r>
      <w:r w:rsidRPr="00A8213D">
        <w:rPr>
          <w:rFonts w:ascii="Times New Roman" w:eastAsia="Times New Roman" w:hAnsi="Times New Roman" w:cs="Times New Roman"/>
          <w:sz w:val="24"/>
          <w:szCs w:val="24"/>
          <w:lang w:val="sq-AL" w:eastAsia="bg-BG"/>
        </w:rPr>
        <w:tab/>
        <w:t>Regjistri i realizimit të inspektimeve financiare publike dhe zbatimit të masave ..................</w:t>
      </w:r>
    </w:p>
    <w:p w:rsidR="004574D7" w:rsidRPr="00A8213D" w:rsidRDefault="00CD3EF4" w:rsidP="004574D7">
      <w:pPr>
        <w:spacing w:after="0" w:line="240" w:lineRule="auto"/>
        <w:ind w:left="720" w:hanging="720"/>
        <w:jc w:val="both"/>
        <w:rPr>
          <w:rFonts w:ascii="Times New Roman" w:eastAsia="Times New Roman" w:hAnsi="Times New Roman" w:cs="Times New Roman"/>
          <w:sz w:val="24"/>
          <w:szCs w:val="24"/>
          <w:lang w:val="sq-AL" w:eastAsia="bg-BG"/>
        </w:rPr>
      </w:pPr>
      <w:r w:rsidRPr="00A8213D">
        <w:rPr>
          <w:rFonts w:ascii="Times New Roman" w:eastAsia="Times New Roman" w:hAnsi="Times New Roman" w:cs="Times New Roman"/>
          <w:sz w:val="24"/>
          <w:szCs w:val="24"/>
          <w:lang w:val="sq-AL" w:eastAsia="bg-BG"/>
        </w:rPr>
        <w:t>8.3</w:t>
      </w:r>
      <w:r w:rsidR="004574D7" w:rsidRPr="00A8213D">
        <w:rPr>
          <w:rFonts w:ascii="Times New Roman" w:eastAsia="Times New Roman" w:hAnsi="Times New Roman" w:cs="Times New Roman"/>
          <w:sz w:val="24"/>
          <w:szCs w:val="24"/>
          <w:lang w:val="sq-AL" w:eastAsia="bg-BG"/>
        </w:rPr>
        <w:t>.</w:t>
      </w:r>
      <w:r w:rsidR="004574D7" w:rsidRPr="00A8213D">
        <w:rPr>
          <w:rFonts w:ascii="Times New Roman" w:eastAsia="Times New Roman" w:hAnsi="Times New Roman" w:cs="Times New Roman"/>
          <w:sz w:val="24"/>
          <w:szCs w:val="24"/>
          <w:lang w:val="sq-AL" w:eastAsia="bg-BG"/>
        </w:rPr>
        <w:tab/>
        <w:t>Performanca e Drejtorisë së Inspektimit Financiar Publik dhe indikatorët ............................</w:t>
      </w:r>
    </w:p>
    <w:p w:rsidR="004574D7" w:rsidRPr="00A8213D" w:rsidRDefault="004574D7" w:rsidP="004574D7">
      <w:pPr>
        <w:spacing w:after="0" w:line="240" w:lineRule="auto"/>
        <w:jc w:val="both"/>
        <w:rPr>
          <w:rFonts w:ascii="Times New Roman" w:eastAsia="Times New Roman" w:hAnsi="Times New Roman" w:cs="Times New Roman"/>
          <w:sz w:val="24"/>
          <w:szCs w:val="24"/>
          <w:lang w:val="sq-AL" w:eastAsia="bg-BG"/>
        </w:rPr>
      </w:pPr>
    </w:p>
    <w:p w:rsidR="004574D7" w:rsidRPr="00A8213D" w:rsidRDefault="004574D7" w:rsidP="00C459F7">
      <w:pPr>
        <w:pStyle w:val="ListParagraph"/>
        <w:spacing w:after="0"/>
        <w:ind w:left="0"/>
        <w:jc w:val="both"/>
        <w:rPr>
          <w:rStyle w:val="MessageHeaderLabel"/>
          <w:rFonts w:ascii="Times New Roman" w:hAnsi="Times New Roman"/>
          <w:sz w:val="24"/>
          <w:szCs w:val="24"/>
        </w:rPr>
      </w:pPr>
    </w:p>
    <w:p w:rsidR="003C4226" w:rsidRPr="00A8213D" w:rsidRDefault="003C4226" w:rsidP="008975DD">
      <w:pPr>
        <w:pStyle w:val="ListParagraph"/>
        <w:numPr>
          <w:ilvl w:val="0"/>
          <w:numId w:val="6"/>
        </w:numPr>
        <w:jc w:val="both"/>
        <w:rPr>
          <w:rStyle w:val="MessageHeaderLabel"/>
          <w:rFonts w:ascii="Times New Roman" w:hAnsi="Times New Roman"/>
          <w:sz w:val="24"/>
          <w:szCs w:val="24"/>
        </w:rPr>
      </w:pPr>
      <w:r w:rsidRPr="00A8213D">
        <w:rPr>
          <w:rStyle w:val="MessageHeaderLabel"/>
          <w:rFonts w:ascii="Times New Roman" w:hAnsi="Times New Roman"/>
          <w:sz w:val="24"/>
          <w:szCs w:val="24"/>
        </w:rPr>
        <w:t>HYRJE</w:t>
      </w:r>
    </w:p>
    <w:p w:rsidR="003C4226" w:rsidRPr="00A8213D" w:rsidRDefault="003C4226" w:rsidP="00C459F7">
      <w:pPr>
        <w:pStyle w:val="Default"/>
        <w:spacing w:line="276" w:lineRule="auto"/>
        <w:ind w:left="4320" w:hanging="4320"/>
        <w:rPr>
          <w:rFonts w:ascii="Times New Roman" w:hAnsi="Times New Roman" w:cs="Times New Roman"/>
        </w:rPr>
      </w:pPr>
      <w:r w:rsidRPr="00A8213D">
        <w:rPr>
          <w:rFonts w:ascii="Times New Roman" w:hAnsi="Times New Roman" w:cs="Times New Roman"/>
          <w:color w:val="auto"/>
        </w:rPr>
        <w:t xml:space="preserve">Misioni, qëllimi dhe veprimtaria e inspektimit financiar publik, përcaktohen në ligjin </w:t>
      </w:r>
      <w:r w:rsidRPr="00A8213D">
        <w:rPr>
          <w:rFonts w:ascii="Times New Roman" w:hAnsi="Times New Roman" w:cs="Times New Roman"/>
        </w:rPr>
        <w:t>nr.112/2015</w:t>
      </w:r>
    </w:p>
    <w:p w:rsidR="003C4226" w:rsidRPr="00A8213D" w:rsidRDefault="003C4226" w:rsidP="00C459F7">
      <w:pPr>
        <w:pStyle w:val="Default"/>
        <w:spacing w:line="276" w:lineRule="auto"/>
        <w:ind w:left="4320" w:hanging="4320"/>
        <w:rPr>
          <w:rFonts w:ascii="Times New Roman" w:hAnsi="Times New Roman" w:cs="Times New Roman"/>
        </w:rPr>
      </w:pPr>
      <w:r w:rsidRPr="00A8213D">
        <w:rPr>
          <w:rFonts w:ascii="Times New Roman" w:hAnsi="Times New Roman" w:cs="Times New Roman"/>
        </w:rPr>
        <w:t xml:space="preserve">“Për </w:t>
      </w:r>
      <w:r w:rsidRPr="00A8213D">
        <w:rPr>
          <w:rFonts w:ascii="Times New Roman" w:hAnsi="Times New Roman" w:cs="Times New Roman"/>
          <w:color w:val="auto"/>
        </w:rPr>
        <w:t>inspektimin</w:t>
      </w:r>
      <w:r w:rsidRPr="00A8213D">
        <w:rPr>
          <w:rFonts w:ascii="Times New Roman" w:hAnsi="Times New Roman" w:cs="Times New Roman"/>
        </w:rPr>
        <w:t xml:space="preserve"> financiar publik”:</w:t>
      </w:r>
    </w:p>
    <w:p w:rsidR="003C4226" w:rsidRPr="00A8213D" w:rsidRDefault="003C4226" w:rsidP="00C459F7">
      <w:pPr>
        <w:pStyle w:val="Default"/>
        <w:spacing w:line="276" w:lineRule="auto"/>
        <w:jc w:val="both"/>
        <w:rPr>
          <w:rFonts w:ascii="Times New Roman" w:hAnsi="Times New Roman" w:cs="Times New Roman"/>
          <w:color w:val="auto"/>
        </w:rPr>
      </w:pPr>
    </w:p>
    <w:p w:rsidR="003C4226" w:rsidRPr="00A8213D" w:rsidRDefault="003C4226" w:rsidP="00C459F7">
      <w:pPr>
        <w:pStyle w:val="Default"/>
        <w:spacing w:line="276" w:lineRule="auto"/>
        <w:ind w:left="2160" w:hanging="2160"/>
        <w:jc w:val="both"/>
        <w:rPr>
          <w:rFonts w:ascii="Times New Roman" w:hAnsi="Times New Roman" w:cs="Times New Roman"/>
          <w:color w:val="auto"/>
        </w:rPr>
      </w:pPr>
      <w:r w:rsidRPr="00A8213D">
        <w:rPr>
          <w:rFonts w:ascii="Times New Roman" w:hAnsi="Times New Roman" w:cs="Times New Roman"/>
          <w:color w:val="auto"/>
        </w:rPr>
        <w:t>Misioni:</w:t>
      </w:r>
      <w:r w:rsidRPr="00A8213D">
        <w:rPr>
          <w:rFonts w:ascii="Times New Roman" w:hAnsi="Times New Roman" w:cs="Times New Roman"/>
          <w:color w:val="auto"/>
        </w:rPr>
        <w:tab/>
        <w:t>Garantimi i zbatimit të ligjshmërisë në përdorimin e fondeve publike dhe dhënia e ndihmës në përmirësimin e menaxhimit financiar publik.</w:t>
      </w:r>
    </w:p>
    <w:p w:rsidR="003C4226" w:rsidRPr="00A8213D" w:rsidRDefault="003C4226" w:rsidP="00C459F7">
      <w:pPr>
        <w:pStyle w:val="Default"/>
        <w:spacing w:line="276" w:lineRule="auto"/>
        <w:jc w:val="both"/>
        <w:rPr>
          <w:rFonts w:ascii="Times New Roman" w:hAnsi="Times New Roman" w:cs="Times New Roman"/>
          <w:color w:val="auto"/>
        </w:rPr>
      </w:pPr>
    </w:p>
    <w:p w:rsidR="003C4226" w:rsidRPr="00A8213D" w:rsidRDefault="003C4226" w:rsidP="00C459F7">
      <w:pPr>
        <w:pStyle w:val="Default"/>
        <w:spacing w:line="276" w:lineRule="auto"/>
        <w:jc w:val="both"/>
        <w:rPr>
          <w:rFonts w:ascii="Times New Roman" w:hAnsi="Times New Roman" w:cs="Times New Roman"/>
          <w:color w:val="auto"/>
        </w:rPr>
      </w:pPr>
    </w:p>
    <w:p w:rsidR="003C4226" w:rsidRPr="00A8213D" w:rsidRDefault="003C4226" w:rsidP="00C459F7">
      <w:pPr>
        <w:pStyle w:val="Default"/>
        <w:spacing w:line="276" w:lineRule="auto"/>
        <w:ind w:left="2160" w:hanging="2160"/>
        <w:jc w:val="both"/>
        <w:rPr>
          <w:rFonts w:ascii="Times New Roman" w:hAnsi="Times New Roman" w:cs="Times New Roman"/>
          <w:color w:val="auto"/>
        </w:rPr>
      </w:pPr>
      <w:r w:rsidRPr="00A8213D">
        <w:rPr>
          <w:rFonts w:ascii="Times New Roman" w:hAnsi="Times New Roman" w:cs="Times New Roman"/>
          <w:color w:val="auto"/>
        </w:rPr>
        <w:lastRenderedPageBreak/>
        <w:t>Qëllimi:</w:t>
      </w:r>
      <w:r w:rsidRPr="00A8213D">
        <w:rPr>
          <w:rFonts w:ascii="Times New Roman" w:hAnsi="Times New Roman" w:cs="Times New Roman"/>
          <w:color w:val="auto"/>
        </w:rPr>
        <w:tab/>
        <w:t>Mbrojtja e interesave financiarë të njësive publike, kundrejt keqmenaxhimit të rëndë financiar, mashtrimit, vjedhjes, shkatërrimit të pronës, shpërdorimit të detyrës apo korrupsionit.</w:t>
      </w:r>
    </w:p>
    <w:p w:rsidR="003C4226" w:rsidRPr="00A8213D" w:rsidRDefault="003C4226" w:rsidP="00C459F7">
      <w:pPr>
        <w:pStyle w:val="Default"/>
        <w:spacing w:line="276" w:lineRule="auto"/>
        <w:jc w:val="both"/>
        <w:rPr>
          <w:rFonts w:ascii="Times New Roman" w:hAnsi="Times New Roman" w:cs="Times New Roman"/>
          <w:color w:val="auto"/>
        </w:rPr>
      </w:pPr>
    </w:p>
    <w:p w:rsidR="003C4226" w:rsidRPr="00A8213D" w:rsidRDefault="003C4226" w:rsidP="00C459F7">
      <w:pPr>
        <w:pStyle w:val="Default"/>
        <w:spacing w:line="276" w:lineRule="auto"/>
        <w:jc w:val="both"/>
        <w:rPr>
          <w:rFonts w:ascii="Times New Roman" w:hAnsi="Times New Roman" w:cs="Times New Roman"/>
          <w:color w:val="auto"/>
        </w:rPr>
      </w:pPr>
    </w:p>
    <w:p w:rsidR="003C4226" w:rsidRPr="00A8213D" w:rsidRDefault="003C4226" w:rsidP="00C459F7">
      <w:pPr>
        <w:pStyle w:val="Default"/>
        <w:spacing w:line="276" w:lineRule="auto"/>
        <w:ind w:left="2280" w:hanging="2280"/>
        <w:jc w:val="both"/>
        <w:rPr>
          <w:rFonts w:ascii="Times New Roman" w:hAnsi="Times New Roman" w:cs="Times New Roman"/>
          <w:color w:val="auto"/>
        </w:rPr>
      </w:pPr>
      <w:r w:rsidRPr="00A8213D">
        <w:rPr>
          <w:rFonts w:ascii="Times New Roman" w:hAnsi="Times New Roman" w:cs="Times New Roman"/>
          <w:color w:val="auto"/>
        </w:rPr>
        <w:t>Veprimtaria:</w:t>
      </w:r>
      <w:r w:rsidRPr="00A8213D">
        <w:rPr>
          <w:rFonts w:ascii="Times New Roman" w:hAnsi="Times New Roman" w:cs="Times New Roman"/>
          <w:color w:val="auto"/>
        </w:rPr>
        <w:tab/>
        <w:t xml:space="preserve">Veprimtaria e inspektimit financiar publik është veprimtari që kryhet pas faktit, mbi bazën e kërkesës, informacionit ose ankesës, për rregullshmërinë e transaksioneve dhe veprimtarive të tjera të menaxhimit financiar, të kryera nën përgjegjësinë e njësive publike dhe individëve, në mënyrë që: </w:t>
      </w:r>
    </w:p>
    <w:p w:rsidR="003C4226" w:rsidRPr="00A8213D" w:rsidRDefault="003C4226" w:rsidP="008975DD">
      <w:pPr>
        <w:pStyle w:val="Default"/>
        <w:numPr>
          <w:ilvl w:val="0"/>
          <w:numId w:val="19"/>
        </w:numPr>
        <w:spacing w:line="276" w:lineRule="auto"/>
        <w:jc w:val="both"/>
        <w:rPr>
          <w:rFonts w:ascii="Times New Roman" w:hAnsi="Times New Roman" w:cs="Times New Roman"/>
          <w:color w:val="auto"/>
        </w:rPr>
      </w:pPr>
      <w:r w:rsidRPr="00A8213D">
        <w:rPr>
          <w:rFonts w:ascii="Times New Roman" w:hAnsi="Times New Roman" w:cs="Times New Roman"/>
          <w:color w:val="auto"/>
        </w:rPr>
        <w:t xml:space="preserve">të përcaktojë shkeljet e akteve normative, si dhe të provojë dyshimet për mashtrimet e kryera; </w:t>
      </w:r>
    </w:p>
    <w:p w:rsidR="003C4226" w:rsidRPr="00A8213D" w:rsidRDefault="003C4226" w:rsidP="008975DD">
      <w:pPr>
        <w:pStyle w:val="Default"/>
        <w:numPr>
          <w:ilvl w:val="0"/>
          <w:numId w:val="19"/>
        </w:numPr>
        <w:spacing w:line="276" w:lineRule="auto"/>
        <w:jc w:val="both"/>
        <w:rPr>
          <w:rFonts w:ascii="Times New Roman" w:hAnsi="Times New Roman" w:cs="Times New Roman"/>
          <w:color w:val="auto"/>
        </w:rPr>
      </w:pPr>
      <w:r w:rsidRPr="00A8213D">
        <w:rPr>
          <w:rFonts w:ascii="Times New Roman" w:hAnsi="Times New Roman" w:cs="Times New Roman"/>
          <w:color w:val="auto"/>
        </w:rPr>
        <w:t xml:space="preserve">të zbulojë parregullsitë dhe dëmet e shkaktuara në pronën e njësivepublike; </w:t>
      </w:r>
    </w:p>
    <w:p w:rsidR="003C4226" w:rsidRPr="00A8213D" w:rsidRDefault="003C4226" w:rsidP="008975DD">
      <w:pPr>
        <w:pStyle w:val="Default"/>
        <w:numPr>
          <w:ilvl w:val="0"/>
          <w:numId w:val="19"/>
        </w:numPr>
        <w:spacing w:line="276" w:lineRule="auto"/>
        <w:jc w:val="both"/>
        <w:rPr>
          <w:rFonts w:ascii="Times New Roman" w:hAnsi="Times New Roman" w:cs="Times New Roman"/>
          <w:color w:val="auto"/>
        </w:rPr>
      </w:pPr>
      <w:proofErr w:type="gramStart"/>
      <w:r w:rsidRPr="00A8213D">
        <w:rPr>
          <w:rFonts w:ascii="Times New Roman" w:hAnsi="Times New Roman" w:cs="Times New Roman"/>
          <w:color w:val="auto"/>
        </w:rPr>
        <w:t>të</w:t>
      </w:r>
      <w:proofErr w:type="gramEnd"/>
      <w:r w:rsidRPr="00A8213D">
        <w:rPr>
          <w:rFonts w:ascii="Times New Roman" w:hAnsi="Times New Roman" w:cs="Times New Roman"/>
          <w:color w:val="auto"/>
        </w:rPr>
        <w:t xml:space="preserve"> identifikojë individët përgjegjës për shkeljet e kryera dhe të kërkojë marrjen e masave zhdëmtuese, administrative apo disiplinore, sipas shkallës apo llojit të përgjegjësisë. </w:t>
      </w:r>
    </w:p>
    <w:p w:rsidR="003C4226" w:rsidRPr="00A8213D" w:rsidRDefault="003C4226" w:rsidP="00C459F7">
      <w:pPr>
        <w:pStyle w:val="Default"/>
        <w:spacing w:line="276" w:lineRule="auto"/>
        <w:jc w:val="both"/>
        <w:rPr>
          <w:rFonts w:ascii="Times New Roman" w:hAnsi="Times New Roman" w:cs="Times New Roman"/>
        </w:rPr>
      </w:pPr>
    </w:p>
    <w:p w:rsidR="003C4226" w:rsidRPr="00A8213D" w:rsidRDefault="003C4226" w:rsidP="00BC2237">
      <w:pPr>
        <w:pStyle w:val="Default"/>
        <w:spacing w:line="276" w:lineRule="auto"/>
        <w:jc w:val="both"/>
        <w:rPr>
          <w:rFonts w:ascii="Times New Roman" w:hAnsi="Times New Roman" w:cs="Times New Roman"/>
          <w:color w:val="auto"/>
        </w:rPr>
      </w:pPr>
      <w:r w:rsidRPr="00A8213D">
        <w:rPr>
          <w:rFonts w:ascii="Times New Roman" w:hAnsi="Times New Roman" w:cs="Times New Roman"/>
        </w:rPr>
        <w:t>Hartimi i raportit vjetor 20</w:t>
      </w:r>
      <w:r w:rsidR="00E00FFE" w:rsidRPr="00A8213D">
        <w:rPr>
          <w:rFonts w:ascii="Times New Roman" w:hAnsi="Times New Roman" w:cs="Times New Roman"/>
        </w:rPr>
        <w:t>20</w:t>
      </w:r>
      <w:r w:rsidRPr="00A8213D">
        <w:rPr>
          <w:rFonts w:ascii="Times New Roman" w:hAnsi="Times New Roman" w:cs="Times New Roman"/>
        </w:rPr>
        <w:t xml:space="preserve"> bazohet në nenin 13, pika 7 të ligjit nr.112/2015 “Për inspektimin financiar publik”. Drejtoria e Inspektimit Financiar publik, p</w:t>
      </w:r>
      <w:r w:rsidRPr="00A8213D">
        <w:rPr>
          <w:rFonts w:ascii="Times New Roman" w:hAnsi="Times New Roman" w:cs="Times New Roman"/>
          <w:color w:val="auto"/>
        </w:rPr>
        <w:t xml:space="preserve">araqet </w:t>
      </w:r>
      <w:proofErr w:type="gramStart"/>
      <w:r w:rsidRPr="00A8213D">
        <w:rPr>
          <w:rFonts w:ascii="Times New Roman" w:hAnsi="Times New Roman" w:cs="Times New Roman"/>
          <w:color w:val="auto"/>
        </w:rPr>
        <w:t>te</w:t>
      </w:r>
      <w:proofErr w:type="gramEnd"/>
      <w:r w:rsidRPr="00A8213D">
        <w:rPr>
          <w:rFonts w:ascii="Times New Roman" w:hAnsi="Times New Roman" w:cs="Times New Roman"/>
          <w:color w:val="auto"/>
        </w:rPr>
        <w:t xml:space="preserve"> Nëpunësi i Parë Autorizues dhe te Mini</w:t>
      </w:r>
      <w:r w:rsidR="004574D7" w:rsidRPr="00A8213D">
        <w:rPr>
          <w:rFonts w:ascii="Times New Roman" w:hAnsi="Times New Roman" w:cs="Times New Roman"/>
          <w:color w:val="auto"/>
        </w:rPr>
        <w:t>stri i Financave dhe Ekonomisë R</w:t>
      </w:r>
      <w:r w:rsidRPr="00A8213D">
        <w:rPr>
          <w:rFonts w:ascii="Times New Roman" w:hAnsi="Times New Roman" w:cs="Times New Roman"/>
          <w:color w:val="auto"/>
        </w:rPr>
        <w:t xml:space="preserve">aportin vjetor të veprimtarisë, brenda datës 31 mars të vitit pasardhës. </w:t>
      </w:r>
    </w:p>
    <w:p w:rsidR="00BC2237" w:rsidRPr="002C508B" w:rsidRDefault="00BC2237" w:rsidP="00BC2237">
      <w:pPr>
        <w:pStyle w:val="Default"/>
        <w:spacing w:line="276" w:lineRule="auto"/>
        <w:jc w:val="both"/>
        <w:rPr>
          <w:rFonts w:ascii="Times New Roman" w:hAnsi="Times New Roman" w:cs="Times New Roman"/>
          <w:sz w:val="18"/>
        </w:rPr>
      </w:pPr>
    </w:p>
    <w:p w:rsidR="003C4226" w:rsidRPr="00A8213D" w:rsidRDefault="003C4226" w:rsidP="00C459F7">
      <w:pPr>
        <w:jc w:val="both"/>
        <w:rPr>
          <w:rStyle w:val="MessageHeaderLabel"/>
          <w:rFonts w:ascii="Times New Roman" w:hAnsi="Times New Roman" w:cs="Times New Roman"/>
          <w:b w:val="0"/>
          <w:spacing w:val="0"/>
          <w:sz w:val="24"/>
          <w:szCs w:val="24"/>
        </w:rPr>
      </w:pPr>
      <w:r w:rsidRPr="00A8213D">
        <w:rPr>
          <w:rFonts w:ascii="Times New Roman" w:hAnsi="Times New Roman" w:cs="Times New Roman"/>
          <w:sz w:val="24"/>
          <w:szCs w:val="24"/>
        </w:rPr>
        <w:t xml:space="preserve">Hartimi i raportit vjetor të veprimtarisë së inspektimit financiar publik ka për qëllim të prezantojë veprimtarinë e inspektimit financiar publik për periudhën raportuese lidhur me realizimin e objektivave,  zbatimin e detyrimeve ligjore në procesin e inspektimit financiar publik, si dhe masat zbatuese për objektivat e parashikuara për vitin </w:t>
      </w:r>
      <w:r w:rsidR="004E7A1C">
        <w:rPr>
          <w:rFonts w:ascii="Times New Roman" w:hAnsi="Times New Roman" w:cs="Times New Roman"/>
          <w:sz w:val="24"/>
          <w:szCs w:val="24"/>
        </w:rPr>
        <w:t>2021</w:t>
      </w:r>
      <w:r w:rsidRPr="00A8213D">
        <w:rPr>
          <w:rFonts w:ascii="Times New Roman" w:hAnsi="Times New Roman" w:cs="Times New Roman"/>
          <w:sz w:val="24"/>
          <w:szCs w:val="24"/>
        </w:rPr>
        <w:t>, me synim për një shërbim produktiv dhe efiçent, në mbrojtje të interesave financiare të njësive publike kundrejt keqmenaxhimit të rëndë financiar, mashtrimit dhe korrupsionit.</w:t>
      </w:r>
    </w:p>
    <w:p w:rsidR="003C4226" w:rsidRPr="00A8213D" w:rsidRDefault="003C4226" w:rsidP="008975DD">
      <w:pPr>
        <w:pStyle w:val="ListParagraph"/>
        <w:numPr>
          <w:ilvl w:val="0"/>
          <w:numId w:val="6"/>
        </w:numPr>
        <w:jc w:val="both"/>
        <w:rPr>
          <w:rStyle w:val="MessageHeaderLabel"/>
          <w:rFonts w:ascii="Times New Roman" w:hAnsi="Times New Roman"/>
          <w:sz w:val="24"/>
          <w:szCs w:val="24"/>
        </w:rPr>
      </w:pPr>
      <w:r w:rsidRPr="00A8213D">
        <w:rPr>
          <w:rStyle w:val="MessageHeaderLabel"/>
          <w:rFonts w:ascii="Times New Roman" w:hAnsi="Times New Roman"/>
          <w:sz w:val="24"/>
          <w:szCs w:val="24"/>
        </w:rPr>
        <w:t>PËRMBLEDHJE EKZEKUTIVE</w:t>
      </w:r>
    </w:p>
    <w:p w:rsidR="003C4226" w:rsidRPr="00A8213D" w:rsidRDefault="003C4226" w:rsidP="00C459F7">
      <w:pPr>
        <w:pStyle w:val="ListParagraph"/>
        <w:spacing w:after="0"/>
        <w:ind w:left="0"/>
        <w:jc w:val="both"/>
        <w:rPr>
          <w:rStyle w:val="MessageHeaderLabel"/>
          <w:rFonts w:ascii="Times New Roman" w:hAnsi="Times New Roman"/>
          <w:sz w:val="24"/>
          <w:szCs w:val="24"/>
        </w:rPr>
      </w:pPr>
    </w:p>
    <w:p w:rsidR="003C4226" w:rsidRPr="00A8213D" w:rsidRDefault="003C4226" w:rsidP="008975DD">
      <w:pPr>
        <w:pStyle w:val="NoSpacing"/>
        <w:numPr>
          <w:ilvl w:val="0"/>
          <w:numId w:val="22"/>
        </w:numPr>
        <w:spacing w:line="276" w:lineRule="auto"/>
        <w:jc w:val="both"/>
        <w:rPr>
          <w:rFonts w:ascii="Times New Roman" w:hAnsi="Times New Roman"/>
          <w:sz w:val="24"/>
          <w:szCs w:val="24"/>
          <w:lang w:val="it-IT"/>
        </w:rPr>
      </w:pPr>
      <w:r w:rsidRPr="00A8213D">
        <w:rPr>
          <w:rFonts w:ascii="Times New Roman" w:hAnsi="Times New Roman"/>
          <w:b/>
          <w:sz w:val="24"/>
          <w:szCs w:val="24"/>
          <w:lang w:val="it-IT"/>
        </w:rPr>
        <w:t>Aktivitetet e kryera nga Drejtoria e Inspektimit Financiar Publik (DIFP) për realizimin e objektivave të vitit 20</w:t>
      </w:r>
      <w:r w:rsidR="00E00FFE" w:rsidRPr="00A8213D">
        <w:rPr>
          <w:rFonts w:ascii="Times New Roman" w:hAnsi="Times New Roman"/>
          <w:b/>
          <w:sz w:val="24"/>
          <w:szCs w:val="24"/>
          <w:lang w:val="it-IT"/>
        </w:rPr>
        <w:t>20</w:t>
      </w:r>
      <w:r w:rsidRPr="00A8213D">
        <w:rPr>
          <w:rFonts w:ascii="Times New Roman" w:hAnsi="Times New Roman"/>
          <w:b/>
          <w:sz w:val="24"/>
          <w:szCs w:val="24"/>
          <w:lang w:val="it-IT"/>
        </w:rPr>
        <w:t>:</w:t>
      </w:r>
    </w:p>
    <w:p w:rsidR="0099475B" w:rsidRPr="00A8213D" w:rsidRDefault="0099475B" w:rsidP="0099475B">
      <w:pPr>
        <w:pStyle w:val="NoSpacing"/>
        <w:spacing w:line="276" w:lineRule="auto"/>
        <w:jc w:val="both"/>
        <w:rPr>
          <w:rFonts w:ascii="Times New Roman" w:hAnsi="Times New Roman"/>
          <w:b/>
          <w:sz w:val="24"/>
          <w:szCs w:val="24"/>
          <w:lang w:val="it-IT"/>
        </w:rPr>
      </w:pPr>
    </w:p>
    <w:p w:rsidR="0099475B" w:rsidRPr="00A8213D" w:rsidRDefault="0099475B" w:rsidP="00540EF8">
      <w:pPr>
        <w:pStyle w:val="NoSpacing"/>
        <w:numPr>
          <w:ilvl w:val="0"/>
          <w:numId w:val="25"/>
        </w:numPr>
        <w:jc w:val="both"/>
        <w:rPr>
          <w:rFonts w:ascii="Times New Roman" w:hAnsi="Times New Roman"/>
          <w:sz w:val="24"/>
          <w:szCs w:val="24"/>
          <w:lang w:val="it-IT"/>
        </w:rPr>
      </w:pPr>
      <w:r w:rsidRPr="00A8213D">
        <w:rPr>
          <w:rFonts w:ascii="Times New Roman" w:hAnsi="Times New Roman"/>
          <w:sz w:val="24"/>
          <w:szCs w:val="24"/>
          <w:lang w:val="it-IT"/>
        </w:rPr>
        <w:t>Për periudhën raportuese  veprimtaria e Drejtorisë së Inspektimit Financiar Publik është bazuar  në ligjin nr.112/2015 “Pë</w:t>
      </w:r>
      <w:r w:rsidR="002D5E0D" w:rsidRPr="00A8213D">
        <w:rPr>
          <w:rFonts w:ascii="Times New Roman" w:hAnsi="Times New Roman"/>
          <w:sz w:val="24"/>
          <w:szCs w:val="24"/>
          <w:lang w:val="it-IT"/>
        </w:rPr>
        <w:t>r inspektimin financiar publik</w:t>
      </w:r>
      <w:r w:rsidRPr="00A8213D">
        <w:rPr>
          <w:rFonts w:ascii="Times New Roman" w:hAnsi="Times New Roman"/>
          <w:sz w:val="24"/>
          <w:szCs w:val="24"/>
          <w:lang w:val="it-IT"/>
        </w:rPr>
        <w:t>” si dhe në aktet nënligjore në zbatim të tij. Realizimi i objektivave të DIFP-së, në tregues sasiorë dhe cilësorë krahasuar me periudhën paraardhëse, për sa vijon:</w:t>
      </w:r>
    </w:p>
    <w:p w:rsidR="0099475B" w:rsidRPr="00A8213D" w:rsidRDefault="0099475B" w:rsidP="0099475B">
      <w:pPr>
        <w:pStyle w:val="NoSpacing"/>
        <w:jc w:val="both"/>
        <w:rPr>
          <w:rFonts w:ascii="Times New Roman" w:hAnsi="Times New Roman"/>
          <w:sz w:val="24"/>
          <w:szCs w:val="24"/>
          <w:lang w:val="it-IT"/>
        </w:rPr>
      </w:pPr>
    </w:p>
    <w:p w:rsidR="0099475B" w:rsidRPr="00A8213D" w:rsidRDefault="0099475B" w:rsidP="00540EF8">
      <w:pPr>
        <w:pStyle w:val="NoSpacing"/>
        <w:numPr>
          <w:ilvl w:val="0"/>
          <w:numId w:val="29"/>
        </w:numPr>
        <w:jc w:val="both"/>
        <w:rPr>
          <w:rFonts w:ascii="Times New Roman" w:hAnsi="Times New Roman"/>
          <w:sz w:val="24"/>
          <w:szCs w:val="24"/>
          <w:lang w:val="it-IT"/>
        </w:rPr>
      </w:pPr>
      <w:r w:rsidRPr="00A8213D">
        <w:rPr>
          <w:rFonts w:ascii="Times New Roman" w:hAnsi="Times New Roman"/>
          <w:sz w:val="24"/>
          <w:szCs w:val="24"/>
          <w:lang w:val="it-IT"/>
        </w:rPr>
        <w:t>Rritje e kapaciteteve profesionale dhe inspektuese të inspektorëve financiarë publikë, në shqyrtimin dhe vlerësimin me profesionalizëm të kërkesave, informacioneve apo ankesave të  ardhura për inspektim financiar publik, si dhe në përmbushje të misioneve të inspektimeve financiare publike sipas rregullave të miratuara, që vlerësohet me “Performancë të lartë” nëpërmjet:</w:t>
      </w:r>
    </w:p>
    <w:p w:rsidR="0099475B" w:rsidRPr="00A8213D" w:rsidRDefault="0099475B" w:rsidP="00540EF8">
      <w:pPr>
        <w:pStyle w:val="NoSpacing"/>
        <w:numPr>
          <w:ilvl w:val="0"/>
          <w:numId w:val="26"/>
        </w:numPr>
        <w:jc w:val="both"/>
        <w:rPr>
          <w:rFonts w:ascii="Times New Roman" w:hAnsi="Times New Roman"/>
          <w:sz w:val="24"/>
          <w:szCs w:val="24"/>
          <w:lang w:val="it-IT"/>
        </w:rPr>
      </w:pPr>
      <w:r w:rsidRPr="00A8213D">
        <w:rPr>
          <w:rFonts w:ascii="Times New Roman" w:hAnsi="Times New Roman"/>
          <w:sz w:val="24"/>
          <w:szCs w:val="24"/>
          <w:lang w:val="it-IT"/>
        </w:rPr>
        <w:t>Forcimit të rolit të DIFP për inspektimin financiar publik, në angazhimin në procesin e inspektimit financiar publik të punonjësve të kësaj strukture.</w:t>
      </w:r>
    </w:p>
    <w:p w:rsidR="00213A70" w:rsidRPr="00A8213D" w:rsidRDefault="0099475B" w:rsidP="00540EF8">
      <w:pPr>
        <w:pStyle w:val="NoSpacing"/>
        <w:numPr>
          <w:ilvl w:val="0"/>
          <w:numId w:val="26"/>
        </w:numPr>
        <w:jc w:val="both"/>
        <w:rPr>
          <w:rFonts w:ascii="Times New Roman" w:hAnsi="Times New Roman"/>
          <w:sz w:val="24"/>
          <w:szCs w:val="24"/>
          <w:lang w:val="it-IT"/>
        </w:rPr>
      </w:pPr>
      <w:r w:rsidRPr="00A8213D">
        <w:rPr>
          <w:rFonts w:ascii="Times New Roman" w:hAnsi="Times New Roman"/>
          <w:sz w:val="24"/>
          <w:szCs w:val="24"/>
          <w:lang w:val="it-IT"/>
        </w:rPr>
        <w:lastRenderedPageBreak/>
        <w:t xml:space="preserve">Rritjen e besueshmërisë tek DIFP nga subjektet dhe individët që denoncojnë raste të mashtrimeve dhe të korrupsionit me fondet publike. </w:t>
      </w:r>
    </w:p>
    <w:p w:rsidR="00213A70" w:rsidRPr="00A8213D" w:rsidRDefault="0099475B" w:rsidP="00540EF8">
      <w:pPr>
        <w:pStyle w:val="NoSpacing"/>
        <w:numPr>
          <w:ilvl w:val="0"/>
          <w:numId w:val="26"/>
        </w:numPr>
        <w:jc w:val="both"/>
        <w:rPr>
          <w:rFonts w:ascii="Times New Roman" w:hAnsi="Times New Roman"/>
          <w:sz w:val="24"/>
          <w:szCs w:val="24"/>
        </w:rPr>
      </w:pPr>
      <w:r w:rsidRPr="00A8213D">
        <w:rPr>
          <w:rFonts w:ascii="Times New Roman" w:hAnsi="Times New Roman"/>
          <w:sz w:val="24"/>
          <w:szCs w:val="24"/>
        </w:rPr>
        <w:t xml:space="preserve">Në vitin </w:t>
      </w:r>
      <w:r w:rsidR="00346B9B" w:rsidRPr="00A8213D">
        <w:rPr>
          <w:rFonts w:ascii="Times New Roman" w:hAnsi="Times New Roman"/>
          <w:sz w:val="24"/>
          <w:szCs w:val="24"/>
        </w:rPr>
        <w:t>20</w:t>
      </w:r>
      <w:r w:rsidR="00460F4F" w:rsidRPr="00A8213D">
        <w:rPr>
          <w:rFonts w:ascii="Times New Roman" w:hAnsi="Times New Roman"/>
          <w:sz w:val="24"/>
          <w:szCs w:val="24"/>
        </w:rPr>
        <w:t>20</w:t>
      </w:r>
      <w:r w:rsidR="00346B9B" w:rsidRPr="00A8213D">
        <w:rPr>
          <w:rFonts w:ascii="Times New Roman" w:hAnsi="Times New Roman"/>
          <w:sz w:val="24"/>
          <w:szCs w:val="24"/>
        </w:rPr>
        <w:t xml:space="preserve"> </w:t>
      </w:r>
      <w:r w:rsidRPr="00A8213D">
        <w:rPr>
          <w:rFonts w:ascii="Times New Roman" w:hAnsi="Times New Roman"/>
          <w:sz w:val="24"/>
          <w:szCs w:val="24"/>
        </w:rPr>
        <w:t xml:space="preserve">kanë ardhur </w:t>
      </w:r>
      <w:r w:rsidR="00460F4F" w:rsidRPr="00A8213D">
        <w:rPr>
          <w:rFonts w:ascii="Times New Roman" w:hAnsi="Times New Roman"/>
          <w:sz w:val="24"/>
          <w:szCs w:val="24"/>
        </w:rPr>
        <w:t>18</w:t>
      </w:r>
      <w:r w:rsidRPr="00A8213D">
        <w:rPr>
          <w:rFonts w:ascii="Times New Roman" w:hAnsi="Times New Roman"/>
          <w:sz w:val="24"/>
          <w:szCs w:val="24"/>
        </w:rPr>
        <w:t xml:space="preserve"> sinjalizime për inspektim financiar publike. </w:t>
      </w:r>
    </w:p>
    <w:p w:rsidR="00213A70" w:rsidRPr="00A8213D" w:rsidRDefault="002D5E0D" w:rsidP="00540EF8">
      <w:pPr>
        <w:pStyle w:val="NoSpacing"/>
        <w:numPr>
          <w:ilvl w:val="0"/>
          <w:numId w:val="26"/>
        </w:numPr>
        <w:jc w:val="both"/>
        <w:rPr>
          <w:rFonts w:ascii="Times New Roman" w:hAnsi="Times New Roman"/>
          <w:sz w:val="24"/>
          <w:szCs w:val="24"/>
        </w:rPr>
      </w:pPr>
      <w:r w:rsidRPr="00A8213D">
        <w:rPr>
          <w:rFonts w:ascii="Times New Roman" w:hAnsi="Times New Roman"/>
          <w:sz w:val="24"/>
          <w:szCs w:val="24"/>
        </w:rPr>
        <w:t>Në vitin 20</w:t>
      </w:r>
      <w:r w:rsidR="009618D9" w:rsidRPr="00A8213D">
        <w:rPr>
          <w:rFonts w:ascii="Times New Roman" w:hAnsi="Times New Roman"/>
          <w:sz w:val="24"/>
          <w:szCs w:val="24"/>
        </w:rPr>
        <w:t>20</w:t>
      </w:r>
      <w:r w:rsidRPr="00A8213D">
        <w:rPr>
          <w:rFonts w:ascii="Times New Roman" w:hAnsi="Times New Roman"/>
          <w:sz w:val="24"/>
          <w:szCs w:val="24"/>
        </w:rPr>
        <w:t xml:space="preserve">, </w:t>
      </w:r>
      <w:r w:rsidR="00974A9B" w:rsidRPr="00A8213D">
        <w:rPr>
          <w:rFonts w:ascii="Times New Roman" w:hAnsi="Times New Roman"/>
          <w:sz w:val="24"/>
          <w:szCs w:val="24"/>
        </w:rPr>
        <w:t>pavar</w:t>
      </w:r>
      <w:r w:rsidR="002528BE" w:rsidRPr="00A8213D">
        <w:rPr>
          <w:rFonts w:ascii="Times New Roman" w:hAnsi="Times New Roman"/>
          <w:sz w:val="24"/>
          <w:szCs w:val="24"/>
        </w:rPr>
        <w:t>ë</w:t>
      </w:r>
      <w:r w:rsidR="00974A9B" w:rsidRPr="00A8213D">
        <w:rPr>
          <w:rFonts w:ascii="Times New Roman" w:hAnsi="Times New Roman"/>
          <w:sz w:val="24"/>
          <w:szCs w:val="24"/>
        </w:rPr>
        <w:t>sisht v</w:t>
      </w:r>
      <w:r w:rsidR="002528BE" w:rsidRPr="00A8213D">
        <w:rPr>
          <w:rFonts w:ascii="Times New Roman" w:hAnsi="Times New Roman"/>
          <w:sz w:val="24"/>
          <w:szCs w:val="24"/>
        </w:rPr>
        <w:t>ë</w:t>
      </w:r>
      <w:r w:rsidR="00974A9B" w:rsidRPr="00A8213D">
        <w:rPr>
          <w:rFonts w:ascii="Times New Roman" w:hAnsi="Times New Roman"/>
          <w:sz w:val="24"/>
          <w:szCs w:val="24"/>
        </w:rPr>
        <w:t>shtir</w:t>
      </w:r>
      <w:r w:rsidR="002528BE" w:rsidRPr="00A8213D">
        <w:rPr>
          <w:rFonts w:ascii="Times New Roman" w:hAnsi="Times New Roman"/>
          <w:sz w:val="24"/>
          <w:szCs w:val="24"/>
        </w:rPr>
        <w:t>ë</w:t>
      </w:r>
      <w:r w:rsidR="00974A9B" w:rsidRPr="00A8213D">
        <w:rPr>
          <w:rFonts w:ascii="Times New Roman" w:hAnsi="Times New Roman"/>
          <w:sz w:val="24"/>
          <w:szCs w:val="24"/>
        </w:rPr>
        <w:t>sive t</w:t>
      </w:r>
      <w:r w:rsidR="002528BE" w:rsidRPr="00A8213D">
        <w:rPr>
          <w:rFonts w:ascii="Times New Roman" w:hAnsi="Times New Roman"/>
          <w:sz w:val="24"/>
          <w:szCs w:val="24"/>
        </w:rPr>
        <w:t>ë</w:t>
      </w:r>
      <w:r w:rsidR="00974A9B" w:rsidRPr="00A8213D">
        <w:rPr>
          <w:rFonts w:ascii="Times New Roman" w:hAnsi="Times New Roman"/>
          <w:sz w:val="24"/>
          <w:szCs w:val="24"/>
        </w:rPr>
        <w:t xml:space="preserve"> krijuara nga situata e Pandemis</w:t>
      </w:r>
      <w:r w:rsidR="002528BE" w:rsidRPr="00A8213D">
        <w:rPr>
          <w:rFonts w:ascii="Times New Roman" w:hAnsi="Times New Roman"/>
          <w:sz w:val="24"/>
          <w:szCs w:val="24"/>
        </w:rPr>
        <w:t>ë</w:t>
      </w:r>
      <w:r w:rsidR="00974A9B" w:rsidRPr="00A8213D">
        <w:rPr>
          <w:rFonts w:ascii="Times New Roman" w:hAnsi="Times New Roman"/>
          <w:sz w:val="24"/>
          <w:szCs w:val="24"/>
        </w:rPr>
        <w:t xml:space="preserve"> Covid-19, </w:t>
      </w:r>
      <w:r w:rsidRPr="00A8213D">
        <w:rPr>
          <w:rFonts w:ascii="Times New Roman" w:hAnsi="Times New Roman"/>
          <w:sz w:val="24"/>
          <w:szCs w:val="24"/>
        </w:rPr>
        <w:t>janë realizuar 1</w:t>
      </w:r>
      <w:r w:rsidR="0096099C" w:rsidRPr="00A8213D">
        <w:rPr>
          <w:rFonts w:ascii="Times New Roman" w:hAnsi="Times New Roman"/>
          <w:sz w:val="24"/>
          <w:szCs w:val="24"/>
        </w:rPr>
        <w:t>1</w:t>
      </w:r>
      <w:r w:rsidRPr="00A8213D">
        <w:rPr>
          <w:rFonts w:ascii="Times New Roman" w:hAnsi="Times New Roman"/>
          <w:sz w:val="24"/>
          <w:szCs w:val="24"/>
        </w:rPr>
        <w:t xml:space="preserve"> inspektime financiare, në </w:t>
      </w:r>
      <w:r w:rsidR="00A9373E" w:rsidRPr="00A8213D">
        <w:rPr>
          <w:rFonts w:ascii="Times New Roman" w:hAnsi="Times New Roman"/>
          <w:sz w:val="24"/>
          <w:szCs w:val="24"/>
        </w:rPr>
        <w:t>3</w:t>
      </w:r>
      <w:r w:rsidR="00D77BEE" w:rsidRPr="00A8213D">
        <w:rPr>
          <w:rFonts w:ascii="Times New Roman" w:hAnsi="Times New Roman"/>
          <w:sz w:val="24"/>
          <w:szCs w:val="24"/>
        </w:rPr>
        <w:t>7</w:t>
      </w:r>
      <w:r w:rsidRPr="00A8213D">
        <w:rPr>
          <w:rFonts w:ascii="Times New Roman" w:hAnsi="Times New Roman"/>
          <w:sz w:val="24"/>
          <w:szCs w:val="24"/>
        </w:rPr>
        <w:t xml:space="preserve"> subjekte</w:t>
      </w:r>
      <w:r w:rsidR="00163752" w:rsidRPr="00A8213D">
        <w:rPr>
          <w:rFonts w:ascii="Times New Roman" w:hAnsi="Times New Roman"/>
          <w:sz w:val="24"/>
          <w:szCs w:val="24"/>
        </w:rPr>
        <w:t>.</w:t>
      </w:r>
    </w:p>
    <w:p w:rsidR="004C5A85" w:rsidRPr="00A8213D" w:rsidRDefault="0099475B" w:rsidP="00540EF8">
      <w:pPr>
        <w:pStyle w:val="NoSpacing"/>
        <w:numPr>
          <w:ilvl w:val="0"/>
          <w:numId w:val="30"/>
        </w:numPr>
        <w:ind w:left="360"/>
        <w:jc w:val="both"/>
        <w:rPr>
          <w:rFonts w:ascii="Times New Roman" w:hAnsi="Times New Roman"/>
          <w:sz w:val="24"/>
          <w:szCs w:val="24"/>
        </w:rPr>
      </w:pPr>
      <w:r w:rsidRPr="00A8213D">
        <w:rPr>
          <w:rFonts w:ascii="Times New Roman" w:hAnsi="Times New Roman"/>
          <w:sz w:val="24"/>
          <w:szCs w:val="24"/>
        </w:rPr>
        <w:t>Rritje e zbulueshmërisë dhë ndëshkueshmërisë së praktikave të keqmenaxhimit financiar:</w:t>
      </w:r>
    </w:p>
    <w:p w:rsidR="004C5A85" w:rsidRPr="00A8213D" w:rsidRDefault="0099475B" w:rsidP="00540EF8">
      <w:pPr>
        <w:pStyle w:val="NoSpacing"/>
        <w:numPr>
          <w:ilvl w:val="0"/>
          <w:numId w:val="27"/>
        </w:numPr>
        <w:jc w:val="both"/>
        <w:rPr>
          <w:rFonts w:ascii="Times New Roman" w:hAnsi="Times New Roman"/>
          <w:sz w:val="24"/>
          <w:szCs w:val="24"/>
          <w:u w:val="single"/>
        </w:rPr>
      </w:pPr>
      <w:r w:rsidRPr="00A8213D">
        <w:rPr>
          <w:rFonts w:ascii="Times New Roman" w:hAnsi="Times New Roman"/>
          <w:sz w:val="24"/>
          <w:szCs w:val="24"/>
        </w:rPr>
        <w:t>Për vitin 20</w:t>
      </w:r>
      <w:r w:rsidR="00991847" w:rsidRPr="00A8213D">
        <w:rPr>
          <w:rFonts w:ascii="Times New Roman" w:hAnsi="Times New Roman"/>
          <w:sz w:val="24"/>
          <w:szCs w:val="24"/>
        </w:rPr>
        <w:t>20</w:t>
      </w:r>
      <w:r w:rsidRPr="00A8213D">
        <w:rPr>
          <w:rFonts w:ascii="Times New Roman" w:hAnsi="Times New Roman"/>
          <w:sz w:val="24"/>
          <w:szCs w:val="24"/>
        </w:rPr>
        <w:t xml:space="preserve">, </w:t>
      </w:r>
      <w:r w:rsidR="004C5A85" w:rsidRPr="00A8213D">
        <w:rPr>
          <w:rFonts w:ascii="Times New Roman" w:hAnsi="Times New Roman"/>
          <w:sz w:val="24"/>
          <w:szCs w:val="24"/>
        </w:rPr>
        <w:t>zbulimet me d</w:t>
      </w:r>
      <w:r w:rsidR="009806A8" w:rsidRPr="00A8213D">
        <w:rPr>
          <w:rFonts w:ascii="Times New Roman" w:hAnsi="Times New Roman"/>
          <w:sz w:val="24"/>
          <w:szCs w:val="24"/>
        </w:rPr>
        <w:t>ë</w:t>
      </w:r>
      <w:r w:rsidR="004C5A85" w:rsidRPr="00A8213D">
        <w:rPr>
          <w:rFonts w:ascii="Times New Roman" w:hAnsi="Times New Roman"/>
          <w:sz w:val="24"/>
          <w:szCs w:val="24"/>
        </w:rPr>
        <w:t>m ekonomik</w:t>
      </w:r>
      <w:r w:rsidRPr="00A8213D">
        <w:rPr>
          <w:rFonts w:ascii="Times New Roman" w:hAnsi="Times New Roman"/>
          <w:sz w:val="24"/>
          <w:szCs w:val="24"/>
        </w:rPr>
        <w:t xml:space="preserve"> janë në vlerën </w:t>
      </w:r>
      <w:r w:rsidR="00F41D46" w:rsidRPr="00A8213D">
        <w:rPr>
          <w:rFonts w:ascii="Times New Roman" w:hAnsi="Times New Roman"/>
          <w:sz w:val="24"/>
          <w:szCs w:val="24"/>
        </w:rPr>
        <w:t>109,493,403 lek</w:t>
      </w:r>
      <w:r w:rsidR="002528BE" w:rsidRPr="00A8213D">
        <w:rPr>
          <w:rFonts w:ascii="Times New Roman" w:hAnsi="Times New Roman"/>
          <w:sz w:val="24"/>
          <w:szCs w:val="24"/>
        </w:rPr>
        <w:t>ë</w:t>
      </w:r>
      <w:r w:rsidR="005755AB" w:rsidRPr="00A8213D">
        <w:rPr>
          <w:rFonts w:ascii="Times New Roman" w:hAnsi="Times New Roman"/>
          <w:sz w:val="24"/>
          <w:szCs w:val="24"/>
        </w:rPr>
        <w:t>.</w:t>
      </w:r>
      <w:r w:rsidR="00F41D46" w:rsidRPr="00A8213D">
        <w:rPr>
          <w:rFonts w:ascii="Times New Roman" w:hAnsi="Times New Roman"/>
          <w:sz w:val="24"/>
          <w:szCs w:val="24"/>
        </w:rPr>
        <w:t xml:space="preserve"> </w:t>
      </w:r>
    </w:p>
    <w:p w:rsidR="0099475B" w:rsidRPr="00A8213D" w:rsidRDefault="0099475B" w:rsidP="00540EF8">
      <w:pPr>
        <w:pStyle w:val="NoSpacing"/>
        <w:numPr>
          <w:ilvl w:val="0"/>
          <w:numId w:val="27"/>
        </w:numPr>
        <w:jc w:val="both"/>
        <w:rPr>
          <w:rFonts w:ascii="Times New Roman" w:hAnsi="Times New Roman"/>
          <w:sz w:val="24"/>
          <w:szCs w:val="24"/>
        </w:rPr>
      </w:pPr>
      <w:r w:rsidRPr="00A8213D">
        <w:rPr>
          <w:rFonts w:ascii="Times New Roman" w:hAnsi="Times New Roman"/>
          <w:sz w:val="24"/>
          <w:szCs w:val="24"/>
        </w:rPr>
        <w:t xml:space="preserve">Për shkeljet ligjore të konstatuara, janë kërkuar masa shpërblim dëmi në vlerën totale për rreth </w:t>
      </w:r>
      <w:r w:rsidR="00CA6319" w:rsidRPr="00A8213D">
        <w:rPr>
          <w:rFonts w:ascii="Times New Roman" w:hAnsi="Times New Roman"/>
          <w:sz w:val="24"/>
          <w:szCs w:val="24"/>
        </w:rPr>
        <w:t xml:space="preserve">17,551,028  lekë, </w:t>
      </w:r>
      <w:r w:rsidR="00336292" w:rsidRPr="00A8213D">
        <w:rPr>
          <w:rFonts w:ascii="Times New Roman" w:hAnsi="Times New Roman"/>
          <w:sz w:val="24"/>
          <w:szCs w:val="24"/>
        </w:rPr>
        <w:t>29</w:t>
      </w:r>
      <w:r w:rsidR="00CA6319" w:rsidRPr="00A8213D">
        <w:rPr>
          <w:rFonts w:ascii="Times New Roman" w:hAnsi="Times New Roman"/>
          <w:sz w:val="24"/>
          <w:szCs w:val="24"/>
        </w:rPr>
        <w:t xml:space="preserve"> masa administrative, </w:t>
      </w:r>
      <w:r w:rsidR="00336292" w:rsidRPr="00A8213D">
        <w:rPr>
          <w:rFonts w:ascii="Times New Roman" w:hAnsi="Times New Roman"/>
          <w:sz w:val="24"/>
          <w:szCs w:val="24"/>
        </w:rPr>
        <w:t>99</w:t>
      </w:r>
      <w:r w:rsidR="00CA6319" w:rsidRPr="00A8213D">
        <w:rPr>
          <w:rFonts w:ascii="Times New Roman" w:hAnsi="Times New Roman"/>
          <w:sz w:val="24"/>
          <w:szCs w:val="24"/>
        </w:rPr>
        <w:t xml:space="preserve"> masa displinore, </w:t>
      </w:r>
      <w:r w:rsidR="00336292" w:rsidRPr="00A8213D">
        <w:rPr>
          <w:rFonts w:ascii="Times New Roman" w:hAnsi="Times New Roman"/>
          <w:sz w:val="24"/>
          <w:szCs w:val="24"/>
        </w:rPr>
        <w:t>94</w:t>
      </w:r>
      <w:r w:rsidRPr="00A8213D">
        <w:rPr>
          <w:rFonts w:ascii="Times New Roman" w:hAnsi="Times New Roman"/>
          <w:sz w:val="24"/>
          <w:szCs w:val="24"/>
        </w:rPr>
        <w:t xml:space="preserve"> masa rregullative</w:t>
      </w:r>
      <w:r w:rsidR="00336292" w:rsidRPr="00A8213D">
        <w:rPr>
          <w:rFonts w:ascii="Times New Roman" w:hAnsi="Times New Roman"/>
          <w:sz w:val="24"/>
          <w:szCs w:val="24"/>
        </w:rPr>
        <w:t xml:space="preserve"> dhe </w:t>
      </w:r>
      <w:r w:rsidR="002528BE" w:rsidRPr="00A8213D">
        <w:rPr>
          <w:rFonts w:ascii="Times New Roman" w:hAnsi="Times New Roman"/>
          <w:sz w:val="24"/>
          <w:szCs w:val="24"/>
        </w:rPr>
        <w:t>ë</w:t>
      </w:r>
      <w:r w:rsidR="00336292" w:rsidRPr="00A8213D">
        <w:rPr>
          <w:rFonts w:ascii="Times New Roman" w:hAnsi="Times New Roman"/>
          <w:sz w:val="24"/>
          <w:szCs w:val="24"/>
        </w:rPr>
        <w:t>sht</w:t>
      </w:r>
      <w:r w:rsidR="002528BE" w:rsidRPr="00A8213D">
        <w:rPr>
          <w:rFonts w:ascii="Times New Roman" w:hAnsi="Times New Roman"/>
          <w:sz w:val="24"/>
          <w:szCs w:val="24"/>
        </w:rPr>
        <w:t>ë</w:t>
      </w:r>
      <w:r w:rsidR="00336292" w:rsidRPr="00A8213D">
        <w:rPr>
          <w:rFonts w:ascii="Times New Roman" w:hAnsi="Times New Roman"/>
          <w:sz w:val="24"/>
          <w:szCs w:val="24"/>
        </w:rPr>
        <w:t xml:space="preserve"> b</w:t>
      </w:r>
      <w:r w:rsidR="002528BE" w:rsidRPr="00A8213D">
        <w:rPr>
          <w:rFonts w:ascii="Times New Roman" w:hAnsi="Times New Roman"/>
          <w:sz w:val="24"/>
          <w:szCs w:val="24"/>
        </w:rPr>
        <w:t>ë</w:t>
      </w:r>
      <w:r w:rsidR="00336292" w:rsidRPr="00A8213D">
        <w:rPr>
          <w:rFonts w:ascii="Times New Roman" w:hAnsi="Times New Roman"/>
          <w:sz w:val="24"/>
          <w:szCs w:val="24"/>
        </w:rPr>
        <w:t>r</w:t>
      </w:r>
      <w:r w:rsidR="002528BE" w:rsidRPr="00A8213D">
        <w:rPr>
          <w:rFonts w:ascii="Times New Roman" w:hAnsi="Times New Roman"/>
          <w:sz w:val="24"/>
          <w:szCs w:val="24"/>
        </w:rPr>
        <w:t>ë</w:t>
      </w:r>
      <w:r w:rsidR="00336292" w:rsidRPr="00A8213D">
        <w:rPr>
          <w:rFonts w:ascii="Times New Roman" w:hAnsi="Times New Roman"/>
          <w:sz w:val="24"/>
          <w:szCs w:val="24"/>
        </w:rPr>
        <w:t xml:space="preserve"> 1 kallëzim penale në organet e prokurorisë.</w:t>
      </w:r>
      <w:r w:rsidRPr="00A8213D">
        <w:rPr>
          <w:rFonts w:ascii="Times New Roman" w:hAnsi="Times New Roman"/>
          <w:sz w:val="24"/>
          <w:szCs w:val="24"/>
        </w:rPr>
        <w:t xml:space="preserve"> </w:t>
      </w:r>
    </w:p>
    <w:p w:rsidR="0099475B" w:rsidRPr="00A8213D" w:rsidRDefault="0099475B" w:rsidP="00540EF8">
      <w:pPr>
        <w:pStyle w:val="NoSpacing"/>
        <w:numPr>
          <w:ilvl w:val="0"/>
          <w:numId w:val="30"/>
        </w:numPr>
        <w:ind w:left="360"/>
        <w:rPr>
          <w:rFonts w:ascii="Times New Roman" w:hAnsi="Times New Roman"/>
          <w:sz w:val="24"/>
          <w:szCs w:val="24"/>
        </w:rPr>
      </w:pPr>
      <w:r w:rsidRPr="00A8213D">
        <w:rPr>
          <w:rFonts w:ascii="Times New Roman" w:hAnsi="Times New Roman"/>
          <w:sz w:val="24"/>
          <w:szCs w:val="24"/>
        </w:rPr>
        <w:t>Rritje e përgjegjshmërisë së strukturave të përfshira në procesi</w:t>
      </w:r>
      <w:r w:rsidR="00CA6319" w:rsidRPr="00A8213D">
        <w:rPr>
          <w:rFonts w:ascii="Times New Roman" w:hAnsi="Times New Roman"/>
          <w:sz w:val="24"/>
          <w:szCs w:val="24"/>
        </w:rPr>
        <w:t>n e inspektimit financiar publik</w:t>
      </w:r>
      <w:r w:rsidRPr="00A8213D">
        <w:rPr>
          <w:rFonts w:ascii="Times New Roman" w:hAnsi="Times New Roman"/>
          <w:sz w:val="24"/>
          <w:szCs w:val="24"/>
        </w:rPr>
        <w:t>:</w:t>
      </w:r>
    </w:p>
    <w:p w:rsidR="002A01C6" w:rsidRPr="00A8213D" w:rsidRDefault="0099475B" w:rsidP="00540EF8">
      <w:pPr>
        <w:pStyle w:val="NoSpacing"/>
        <w:numPr>
          <w:ilvl w:val="0"/>
          <w:numId w:val="28"/>
        </w:numPr>
        <w:ind w:left="720"/>
        <w:jc w:val="both"/>
        <w:rPr>
          <w:rFonts w:ascii="Times New Roman" w:hAnsi="Times New Roman"/>
          <w:sz w:val="24"/>
          <w:szCs w:val="24"/>
        </w:rPr>
      </w:pPr>
      <w:r w:rsidRPr="00A8213D">
        <w:rPr>
          <w:rFonts w:ascii="Times New Roman" w:hAnsi="Times New Roman"/>
          <w:sz w:val="24"/>
          <w:szCs w:val="24"/>
        </w:rPr>
        <w:t xml:space="preserve">Subjektet e inspektuara janë angazhuar me përgjegjshmëri në realizimin e misioneve të inspektimit financiar publik, si dhe në zbatimin e masave të kërkuara nga Ministri i Financave </w:t>
      </w:r>
      <w:r w:rsidR="00D67287" w:rsidRPr="00A8213D">
        <w:rPr>
          <w:rFonts w:ascii="Times New Roman" w:hAnsi="Times New Roman"/>
          <w:sz w:val="24"/>
          <w:szCs w:val="24"/>
        </w:rPr>
        <w:t>dhe Ekonomis</w:t>
      </w:r>
      <w:r w:rsidR="00213360" w:rsidRPr="00A8213D">
        <w:rPr>
          <w:rFonts w:ascii="Times New Roman" w:hAnsi="Times New Roman"/>
          <w:sz w:val="24"/>
          <w:szCs w:val="24"/>
        </w:rPr>
        <w:t>ë</w:t>
      </w:r>
      <w:r w:rsidR="00D67287" w:rsidRPr="00A8213D">
        <w:rPr>
          <w:rFonts w:ascii="Times New Roman" w:hAnsi="Times New Roman"/>
          <w:sz w:val="24"/>
          <w:szCs w:val="24"/>
        </w:rPr>
        <w:t xml:space="preserve"> </w:t>
      </w:r>
      <w:r w:rsidRPr="00A8213D">
        <w:rPr>
          <w:rFonts w:ascii="Times New Roman" w:hAnsi="Times New Roman"/>
          <w:sz w:val="24"/>
          <w:szCs w:val="24"/>
        </w:rPr>
        <w:t>në përfundim të inspektimeve financiare.</w:t>
      </w:r>
    </w:p>
    <w:p w:rsidR="002A01C6" w:rsidRPr="00A8213D" w:rsidRDefault="0099475B" w:rsidP="00540EF8">
      <w:pPr>
        <w:pStyle w:val="NoSpacing"/>
        <w:numPr>
          <w:ilvl w:val="0"/>
          <w:numId w:val="28"/>
        </w:numPr>
        <w:ind w:left="720"/>
        <w:jc w:val="both"/>
        <w:rPr>
          <w:rFonts w:ascii="Times New Roman" w:hAnsi="Times New Roman"/>
          <w:sz w:val="24"/>
          <w:szCs w:val="24"/>
        </w:rPr>
      </w:pPr>
      <w:r w:rsidRPr="00A8213D">
        <w:rPr>
          <w:rFonts w:ascii="Times New Roman" w:hAnsi="Times New Roman"/>
          <w:sz w:val="24"/>
          <w:szCs w:val="24"/>
        </w:rPr>
        <w:t xml:space="preserve">Treguesi i performancës së </w:t>
      </w:r>
      <w:r w:rsidR="00D67287" w:rsidRPr="00A8213D">
        <w:rPr>
          <w:rFonts w:ascii="Times New Roman" w:hAnsi="Times New Roman"/>
          <w:sz w:val="24"/>
          <w:szCs w:val="24"/>
        </w:rPr>
        <w:t>Drejtoris</w:t>
      </w:r>
      <w:r w:rsidR="00213360" w:rsidRPr="00A8213D">
        <w:rPr>
          <w:rFonts w:ascii="Times New Roman" w:hAnsi="Times New Roman"/>
          <w:sz w:val="24"/>
          <w:szCs w:val="24"/>
        </w:rPr>
        <w:t>ë</w:t>
      </w:r>
      <w:r w:rsidR="00D67287" w:rsidRPr="00A8213D">
        <w:rPr>
          <w:rFonts w:ascii="Times New Roman" w:hAnsi="Times New Roman"/>
          <w:sz w:val="24"/>
          <w:szCs w:val="24"/>
        </w:rPr>
        <w:t xml:space="preserve"> s</w:t>
      </w:r>
      <w:r w:rsidR="00213360" w:rsidRPr="00A8213D">
        <w:rPr>
          <w:rFonts w:ascii="Times New Roman" w:hAnsi="Times New Roman"/>
          <w:sz w:val="24"/>
          <w:szCs w:val="24"/>
        </w:rPr>
        <w:t>ë</w:t>
      </w:r>
      <w:r w:rsidR="00D67287" w:rsidRPr="00A8213D">
        <w:rPr>
          <w:rFonts w:ascii="Times New Roman" w:hAnsi="Times New Roman"/>
          <w:sz w:val="24"/>
          <w:szCs w:val="24"/>
        </w:rPr>
        <w:t xml:space="preserve"> Inspektimit Financiar Publik për</w:t>
      </w:r>
      <w:r w:rsidRPr="00A8213D">
        <w:rPr>
          <w:rFonts w:ascii="Times New Roman" w:hAnsi="Times New Roman"/>
          <w:sz w:val="24"/>
          <w:szCs w:val="24"/>
        </w:rPr>
        <w:t xml:space="preserve"> vitin 20</w:t>
      </w:r>
      <w:r w:rsidR="00A8213D" w:rsidRPr="00A8213D">
        <w:rPr>
          <w:rFonts w:ascii="Times New Roman" w:hAnsi="Times New Roman"/>
          <w:sz w:val="24"/>
          <w:szCs w:val="24"/>
        </w:rPr>
        <w:t>20</w:t>
      </w:r>
      <w:r w:rsidR="00D67287" w:rsidRPr="00A8213D">
        <w:rPr>
          <w:rFonts w:ascii="Times New Roman" w:hAnsi="Times New Roman"/>
          <w:sz w:val="24"/>
          <w:szCs w:val="24"/>
        </w:rPr>
        <w:t>,</w:t>
      </w:r>
      <w:r w:rsidRPr="00A8213D">
        <w:rPr>
          <w:rFonts w:ascii="Times New Roman" w:hAnsi="Times New Roman"/>
          <w:sz w:val="24"/>
          <w:szCs w:val="24"/>
        </w:rPr>
        <w:t xml:space="preserve"> </w:t>
      </w:r>
      <w:r w:rsidR="002A01C6" w:rsidRPr="00A8213D">
        <w:rPr>
          <w:rFonts w:ascii="Times New Roman" w:hAnsi="Times New Roman"/>
          <w:sz w:val="24"/>
          <w:szCs w:val="24"/>
        </w:rPr>
        <w:t>në masën 8</w:t>
      </w:r>
      <w:r w:rsidR="00A8213D" w:rsidRPr="00A8213D">
        <w:rPr>
          <w:rFonts w:ascii="Times New Roman" w:hAnsi="Times New Roman"/>
          <w:sz w:val="24"/>
          <w:szCs w:val="24"/>
        </w:rPr>
        <w:t>7</w:t>
      </w:r>
      <w:proofErr w:type="gramStart"/>
      <w:r w:rsidR="00A8213D" w:rsidRPr="00A8213D">
        <w:rPr>
          <w:rFonts w:ascii="Times New Roman" w:hAnsi="Times New Roman"/>
          <w:sz w:val="24"/>
          <w:szCs w:val="24"/>
        </w:rPr>
        <w:t>,1</w:t>
      </w:r>
      <w:proofErr w:type="gramEnd"/>
      <w:r w:rsidR="002A01C6" w:rsidRPr="00A8213D">
        <w:rPr>
          <w:rFonts w:ascii="Times New Roman" w:hAnsi="Times New Roman"/>
          <w:sz w:val="24"/>
          <w:szCs w:val="24"/>
        </w:rPr>
        <w:t xml:space="preserve"> % </w:t>
      </w:r>
      <w:r w:rsidRPr="00A8213D">
        <w:rPr>
          <w:rFonts w:ascii="Times New Roman" w:hAnsi="Times New Roman"/>
          <w:sz w:val="24"/>
          <w:szCs w:val="24"/>
        </w:rPr>
        <w:t>(</w:t>
      </w:r>
      <w:r w:rsidR="002A01C6" w:rsidRPr="00A8213D">
        <w:rPr>
          <w:rFonts w:ascii="Times New Roman" w:hAnsi="Times New Roman"/>
          <w:color w:val="000000"/>
          <w:sz w:val="24"/>
          <w:szCs w:val="24"/>
        </w:rPr>
        <w:t>nga 100 % të mundshme), vlerësohet “Performancë e lartë”</w:t>
      </w:r>
      <w:r w:rsidR="002A01C6" w:rsidRPr="00A8213D">
        <w:rPr>
          <w:rFonts w:ascii="Times New Roman" w:hAnsi="Times New Roman"/>
          <w:sz w:val="24"/>
          <w:szCs w:val="24"/>
        </w:rPr>
        <w:t>.</w:t>
      </w:r>
      <w:r w:rsidR="002A01C6" w:rsidRPr="00A8213D">
        <w:rPr>
          <w:rFonts w:ascii="Times New Roman" w:hAnsi="Times New Roman"/>
          <w:sz w:val="24"/>
          <w:szCs w:val="24"/>
          <w:lang w:val="en-GB" w:eastAsia="it-IT"/>
        </w:rPr>
        <w:t xml:space="preserve"> </w:t>
      </w:r>
    </w:p>
    <w:p w:rsidR="002A01C6" w:rsidRPr="00A8213D" w:rsidRDefault="002A01C6" w:rsidP="00540EF8">
      <w:pPr>
        <w:numPr>
          <w:ilvl w:val="0"/>
          <w:numId w:val="32"/>
        </w:numPr>
        <w:spacing w:after="0" w:line="240" w:lineRule="auto"/>
        <w:contextualSpacing/>
        <w:jc w:val="both"/>
        <w:rPr>
          <w:rFonts w:ascii="Times New Roman" w:eastAsia="MS Mincho" w:hAnsi="Times New Roman" w:cs="Times New Roman"/>
          <w:sz w:val="24"/>
          <w:szCs w:val="24"/>
          <w:lang w:val="sq-AL" w:eastAsia="bg-BG"/>
        </w:rPr>
      </w:pPr>
      <w:r w:rsidRPr="00A8213D">
        <w:rPr>
          <w:rFonts w:ascii="Times New Roman" w:eastAsia="Times New Roman" w:hAnsi="Times New Roman" w:cs="Times New Roman"/>
          <w:sz w:val="24"/>
          <w:szCs w:val="24"/>
          <w:lang w:val="sq-AL" w:eastAsia="bg-BG"/>
        </w:rPr>
        <w:t>Nga inspektimet e kryera, në mënyrë të përmbledhur, gjetjet e konstatuara konsistojnë kryesisht në:</w:t>
      </w:r>
    </w:p>
    <w:p w:rsidR="003178D6" w:rsidRPr="00A8213D" w:rsidRDefault="002C508B" w:rsidP="00540EF8">
      <w:pPr>
        <w:numPr>
          <w:ilvl w:val="0"/>
          <w:numId w:val="31"/>
        </w:numPr>
        <w:autoSpaceDE w:val="0"/>
        <w:autoSpaceDN w:val="0"/>
        <w:adjustRightInd w:val="0"/>
        <w:spacing w:after="0"/>
        <w:contextualSpacing/>
        <w:jc w:val="both"/>
        <w:rPr>
          <w:rFonts w:ascii="Times New Roman" w:eastAsia="MS Mincho" w:hAnsi="Times New Roman" w:cs="Times New Roman"/>
          <w:sz w:val="24"/>
          <w:szCs w:val="24"/>
          <w:lang w:val="sq-AL"/>
        </w:rPr>
      </w:pPr>
      <w:r>
        <w:rPr>
          <w:rFonts w:ascii="Times New Roman" w:hAnsi="Times New Roman" w:cs="Times New Roman"/>
          <w:spacing w:val="-4"/>
          <w:sz w:val="24"/>
          <w:szCs w:val="24"/>
          <w:lang w:val="sq-AL"/>
        </w:rPr>
        <w:t>Parregull</w:t>
      </w:r>
      <w:r w:rsidR="003178D6" w:rsidRPr="00A8213D">
        <w:rPr>
          <w:rFonts w:ascii="Times New Roman" w:hAnsi="Times New Roman" w:cs="Times New Roman"/>
          <w:spacing w:val="-4"/>
          <w:sz w:val="24"/>
          <w:szCs w:val="24"/>
          <w:lang w:val="sq-AL"/>
        </w:rPr>
        <w:t xml:space="preserve">si dhe shkelje </w:t>
      </w:r>
      <w:r w:rsidR="003178D6" w:rsidRPr="00A8213D">
        <w:rPr>
          <w:rFonts w:ascii="Times New Roman" w:hAnsi="Times New Roman" w:cs="Times New Roman"/>
          <w:sz w:val="24"/>
          <w:szCs w:val="24"/>
          <w:lang w:val="sq-AL"/>
        </w:rPr>
        <w:t xml:space="preserve">lidhur me zbatimin e procedurave ligjore dhe nënligjore në fuqi dhe rregullat në fushën e prokurimeve publike. </w:t>
      </w:r>
    </w:p>
    <w:p w:rsidR="003178D6" w:rsidRPr="00A8213D" w:rsidRDefault="003178D6" w:rsidP="00540EF8">
      <w:pPr>
        <w:numPr>
          <w:ilvl w:val="0"/>
          <w:numId w:val="31"/>
        </w:numPr>
        <w:autoSpaceDE w:val="0"/>
        <w:autoSpaceDN w:val="0"/>
        <w:adjustRightInd w:val="0"/>
        <w:spacing w:after="0"/>
        <w:contextualSpacing/>
        <w:jc w:val="both"/>
        <w:rPr>
          <w:rFonts w:ascii="Times New Roman" w:eastAsia="MS Mincho" w:hAnsi="Times New Roman" w:cs="Times New Roman"/>
          <w:sz w:val="24"/>
          <w:szCs w:val="24"/>
          <w:lang w:val="sq-AL"/>
        </w:rPr>
      </w:pPr>
      <w:r w:rsidRPr="00A8213D">
        <w:rPr>
          <w:rFonts w:ascii="Times New Roman" w:hAnsi="Times New Roman" w:cs="Times New Roman"/>
          <w:sz w:val="24"/>
          <w:szCs w:val="24"/>
          <w:lang w:val="sq-AL"/>
        </w:rPr>
        <w:t>Papërgjegjshmëri n</w:t>
      </w:r>
      <w:r w:rsidR="007D2012" w:rsidRPr="00A8213D">
        <w:rPr>
          <w:rFonts w:ascii="Times New Roman" w:hAnsi="Times New Roman" w:cs="Times New Roman"/>
          <w:sz w:val="24"/>
          <w:szCs w:val="24"/>
          <w:lang w:val="sq-AL"/>
        </w:rPr>
        <w:t>ë</w:t>
      </w:r>
      <w:r w:rsidRPr="00A8213D">
        <w:rPr>
          <w:rFonts w:ascii="Times New Roman" w:hAnsi="Times New Roman" w:cs="Times New Roman"/>
          <w:sz w:val="24"/>
          <w:szCs w:val="24"/>
          <w:lang w:val="sq-AL"/>
        </w:rPr>
        <w:t xml:space="preserve"> menaxhimin e fondeve publike. </w:t>
      </w:r>
    </w:p>
    <w:p w:rsidR="00BC2237" w:rsidRPr="00A8213D" w:rsidRDefault="00BC2237" w:rsidP="00540EF8">
      <w:pPr>
        <w:numPr>
          <w:ilvl w:val="0"/>
          <w:numId w:val="31"/>
        </w:numPr>
        <w:autoSpaceDE w:val="0"/>
        <w:autoSpaceDN w:val="0"/>
        <w:adjustRightInd w:val="0"/>
        <w:spacing w:after="0"/>
        <w:contextualSpacing/>
        <w:jc w:val="both"/>
        <w:rPr>
          <w:rFonts w:ascii="Times New Roman" w:eastAsia="MS Mincho" w:hAnsi="Times New Roman" w:cs="Times New Roman"/>
          <w:sz w:val="24"/>
          <w:szCs w:val="24"/>
          <w:lang w:val="sq-AL"/>
        </w:rPr>
      </w:pPr>
      <w:r w:rsidRPr="00A8213D">
        <w:rPr>
          <w:rFonts w:ascii="Times New Roman" w:eastAsia="Times New Roman" w:hAnsi="Times New Roman" w:cs="Times New Roman"/>
          <w:sz w:val="24"/>
          <w:szCs w:val="24"/>
          <w:lang w:val="sq-AL"/>
        </w:rPr>
        <w:t>Shkelje ligjore në fushën e menaxhimit financiar dhe të kontrollit, si dhe keqadministrimin e vlerave materiale e monetare, në kundërshtim me rregullat e menaxhimit të aktivev</w:t>
      </w:r>
      <w:r w:rsidR="000C4FAB" w:rsidRPr="00A8213D">
        <w:rPr>
          <w:rFonts w:ascii="Times New Roman" w:eastAsia="Times New Roman" w:hAnsi="Times New Roman" w:cs="Times New Roman"/>
          <w:sz w:val="24"/>
          <w:szCs w:val="24"/>
          <w:lang w:val="sq-AL"/>
        </w:rPr>
        <w:t>e në njësinë e sektorit publik.</w:t>
      </w:r>
    </w:p>
    <w:p w:rsidR="002A01C6" w:rsidRPr="00A8213D" w:rsidRDefault="002A01C6" w:rsidP="00540EF8">
      <w:pPr>
        <w:numPr>
          <w:ilvl w:val="0"/>
          <w:numId w:val="31"/>
        </w:numPr>
        <w:autoSpaceDE w:val="0"/>
        <w:autoSpaceDN w:val="0"/>
        <w:adjustRightInd w:val="0"/>
        <w:spacing w:after="0"/>
        <w:contextualSpacing/>
        <w:jc w:val="both"/>
        <w:rPr>
          <w:rFonts w:ascii="Times New Roman" w:eastAsia="MS Mincho" w:hAnsi="Times New Roman" w:cs="Times New Roman"/>
          <w:sz w:val="24"/>
          <w:szCs w:val="24"/>
          <w:lang w:val="it-IT"/>
        </w:rPr>
      </w:pPr>
      <w:r w:rsidRPr="00A8213D">
        <w:rPr>
          <w:rFonts w:ascii="Times New Roman" w:eastAsia="MS Mincho" w:hAnsi="Times New Roman" w:cs="Times New Roman"/>
          <w:sz w:val="24"/>
          <w:szCs w:val="24"/>
          <w:lang w:val="sq-AL"/>
        </w:rPr>
        <w:t>Shkelje të disiplinës financiare në administrimin e aktiveve, të vlerave materiale e monetare,etj.</w:t>
      </w:r>
    </w:p>
    <w:p w:rsidR="00D25EE4" w:rsidRPr="00A8213D" w:rsidRDefault="003178D6" w:rsidP="00B60501">
      <w:pPr>
        <w:numPr>
          <w:ilvl w:val="0"/>
          <w:numId w:val="73"/>
        </w:numPr>
        <w:autoSpaceDE w:val="0"/>
        <w:autoSpaceDN w:val="0"/>
        <w:adjustRightInd w:val="0"/>
        <w:spacing w:before="240" w:after="0"/>
        <w:contextualSpacing/>
        <w:jc w:val="both"/>
        <w:rPr>
          <w:rFonts w:ascii="Times New Roman" w:hAnsi="Times New Roman" w:cs="Times New Roman"/>
          <w:sz w:val="24"/>
          <w:szCs w:val="24"/>
          <w:lang w:val="sq-AL"/>
        </w:rPr>
      </w:pPr>
      <w:r w:rsidRPr="00A8213D">
        <w:rPr>
          <w:rFonts w:ascii="Times New Roman" w:eastAsia="MS Mincho" w:hAnsi="Times New Roman" w:cs="Times New Roman"/>
          <w:bCs/>
          <w:sz w:val="24"/>
          <w:szCs w:val="24"/>
          <w:lang w:val="sq-AL"/>
        </w:rPr>
        <w:t>M</w:t>
      </w:r>
      <w:r w:rsidR="000C4FAB" w:rsidRPr="00A8213D">
        <w:rPr>
          <w:rFonts w:ascii="Times New Roman" w:eastAsia="MS Mincho" w:hAnsi="Times New Roman" w:cs="Times New Roman"/>
          <w:bCs/>
          <w:sz w:val="24"/>
          <w:szCs w:val="24"/>
          <w:lang w:val="sq-AL"/>
        </w:rPr>
        <w:t xml:space="preserve">os zbatim të kushteve të  kontratave të lidhura midis palëve. </w:t>
      </w:r>
    </w:p>
    <w:p w:rsidR="00D25EE4" w:rsidRPr="00A8213D" w:rsidRDefault="00D25EE4" w:rsidP="00B60501">
      <w:pPr>
        <w:numPr>
          <w:ilvl w:val="0"/>
          <w:numId w:val="73"/>
        </w:numPr>
        <w:autoSpaceDE w:val="0"/>
        <w:autoSpaceDN w:val="0"/>
        <w:adjustRightInd w:val="0"/>
        <w:spacing w:before="240" w:after="0"/>
        <w:contextualSpacing/>
        <w:jc w:val="both"/>
        <w:rPr>
          <w:rFonts w:ascii="Times New Roman" w:hAnsi="Times New Roman" w:cs="Times New Roman"/>
          <w:sz w:val="24"/>
          <w:szCs w:val="24"/>
          <w:lang w:val="sq-AL"/>
        </w:rPr>
      </w:pPr>
      <w:r w:rsidRPr="00A8213D">
        <w:rPr>
          <w:rFonts w:ascii="Times New Roman" w:hAnsi="Times New Roman" w:cs="Times New Roman"/>
          <w:sz w:val="24"/>
          <w:szCs w:val="24"/>
          <w:lang w:val="sq-AL"/>
        </w:rPr>
        <w:t xml:space="preserve">Moszbatim i detyrave funksionale, si dhe shkelje dhe parregullsi në fushën e kontrollit dhe disiplinimit të punimeve të ndërtimit/mbikëqyrja dhe kolaudimi i punimeve të ndërtimit. </w:t>
      </w:r>
    </w:p>
    <w:p w:rsidR="00D25EE4" w:rsidRPr="00A8213D" w:rsidRDefault="00D25EE4" w:rsidP="00B60501">
      <w:pPr>
        <w:numPr>
          <w:ilvl w:val="0"/>
          <w:numId w:val="73"/>
        </w:numPr>
        <w:autoSpaceDE w:val="0"/>
        <w:autoSpaceDN w:val="0"/>
        <w:adjustRightInd w:val="0"/>
        <w:spacing w:before="240" w:after="0"/>
        <w:contextualSpacing/>
        <w:jc w:val="both"/>
        <w:rPr>
          <w:rFonts w:ascii="Times New Roman" w:hAnsi="Times New Roman" w:cs="Times New Roman"/>
          <w:sz w:val="24"/>
          <w:szCs w:val="24"/>
          <w:lang w:val="sq-AL"/>
        </w:rPr>
      </w:pPr>
      <w:r w:rsidRPr="00A8213D">
        <w:rPr>
          <w:rFonts w:ascii="Times New Roman" w:hAnsi="Times New Roman" w:cs="Times New Roman"/>
          <w:sz w:val="24"/>
          <w:szCs w:val="24"/>
          <w:lang w:val="sq-AL"/>
        </w:rPr>
        <w:t>Papërgjëshmëri menaxheriale të Nëpunësve Autorizues dhe Nëpunësve Zbatues, si dhe mos kryerje të detyrimeve kontraktuale nga ana e subjekteve zbatuese dhe nga ana Mbikqyrësit të punimeve/Supervizori.</w:t>
      </w:r>
    </w:p>
    <w:p w:rsidR="008E4E1C" w:rsidRPr="00D30EA2" w:rsidRDefault="008E4E1C" w:rsidP="008E4E1C">
      <w:pPr>
        <w:autoSpaceDE w:val="0"/>
        <w:autoSpaceDN w:val="0"/>
        <w:adjustRightInd w:val="0"/>
        <w:spacing w:after="0" w:line="240" w:lineRule="auto"/>
        <w:ind w:left="720"/>
        <w:contextualSpacing/>
        <w:jc w:val="both"/>
        <w:rPr>
          <w:rFonts w:ascii="Times New Roman" w:eastAsia="MS Mincho" w:hAnsi="Times New Roman" w:cs="Times New Roman"/>
          <w:sz w:val="8"/>
          <w:szCs w:val="24"/>
          <w:highlight w:val="yellow"/>
          <w:lang w:val="sq-AL"/>
        </w:rPr>
      </w:pPr>
    </w:p>
    <w:p w:rsidR="004046C0" w:rsidRPr="004046C0" w:rsidRDefault="004046C0" w:rsidP="002E29F3">
      <w:pPr>
        <w:pStyle w:val="ListParagraph"/>
        <w:numPr>
          <w:ilvl w:val="0"/>
          <w:numId w:val="32"/>
        </w:numPr>
        <w:jc w:val="both"/>
        <w:rPr>
          <w:rFonts w:ascii="Times New Roman" w:hAnsi="Times New Roman"/>
          <w:sz w:val="24"/>
          <w:szCs w:val="24"/>
          <w:lang w:val="sq-AL"/>
        </w:rPr>
      </w:pPr>
      <w:r w:rsidRPr="004046C0">
        <w:rPr>
          <w:rFonts w:ascii="Times New Roman" w:hAnsi="Times New Roman"/>
          <w:sz w:val="24"/>
          <w:szCs w:val="24"/>
          <w:lang w:val="sq-AL"/>
        </w:rPr>
        <w:t>Gjatë vitit 2020 lidhur me funksionimin e strukturës së inspektimit në rolin e shërbimit të koordinimit të anti-mashtrimit (AFCOS) dhe si pikë kontakti e Zyrës Evropiane kundër Mashtrimit (OLAF), janë zhvilluar këto aktivite:</w:t>
      </w:r>
    </w:p>
    <w:p w:rsidR="004046C0" w:rsidRPr="004046C0" w:rsidRDefault="004046C0" w:rsidP="002E29F3">
      <w:pPr>
        <w:pStyle w:val="ListParagraph"/>
        <w:numPr>
          <w:ilvl w:val="0"/>
          <w:numId w:val="31"/>
        </w:numPr>
        <w:jc w:val="both"/>
        <w:rPr>
          <w:rFonts w:ascii="Times New Roman" w:hAnsi="Times New Roman"/>
          <w:sz w:val="24"/>
          <w:szCs w:val="24"/>
          <w:lang w:val="sq-AL"/>
        </w:rPr>
      </w:pPr>
      <w:r w:rsidRPr="004046C0">
        <w:rPr>
          <w:rFonts w:ascii="Times New Roman" w:hAnsi="Times New Roman"/>
          <w:sz w:val="24"/>
          <w:szCs w:val="24"/>
          <w:lang w:val="sq-AL"/>
        </w:rPr>
        <w:t>Ka vijuar bashkëpunimi dhe shkëmbimi i informacionit për nje rast të ri bashkëpunimi me OLAF, të iniciuar gjatë vitit 2019.</w:t>
      </w:r>
    </w:p>
    <w:p w:rsidR="004046C0" w:rsidRPr="004046C0" w:rsidRDefault="004046C0" w:rsidP="002E29F3">
      <w:pPr>
        <w:pStyle w:val="ListParagraph"/>
        <w:numPr>
          <w:ilvl w:val="0"/>
          <w:numId w:val="49"/>
        </w:numPr>
        <w:jc w:val="both"/>
        <w:rPr>
          <w:rFonts w:ascii="Times New Roman" w:hAnsi="Times New Roman"/>
          <w:sz w:val="24"/>
          <w:szCs w:val="24"/>
          <w:lang w:val="sq-AL"/>
        </w:rPr>
      </w:pPr>
      <w:r w:rsidRPr="004046C0">
        <w:rPr>
          <w:rFonts w:ascii="Times New Roman" w:hAnsi="Times New Roman"/>
          <w:sz w:val="24"/>
          <w:szCs w:val="24"/>
          <w:lang w:val="sq-AL"/>
        </w:rPr>
        <w:t>Zgjerimi i përdoruesve (oficerët e parregullsive ) të strukturave menaxhuese dhe operuese të IPA-s në AFIS portal:</w:t>
      </w:r>
    </w:p>
    <w:p w:rsidR="004046C0" w:rsidRPr="004046C0" w:rsidRDefault="004046C0" w:rsidP="002E29F3">
      <w:pPr>
        <w:pStyle w:val="ListParagraph"/>
        <w:numPr>
          <w:ilvl w:val="0"/>
          <w:numId w:val="40"/>
        </w:numPr>
        <w:spacing w:after="100" w:afterAutospacing="1"/>
        <w:jc w:val="both"/>
        <w:rPr>
          <w:rFonts w:ascii="Times New Roman" w:hAnsi="Times New Roman"/>
          <w:sz w:val="24"/>
          <w:szCs w:val="24"/>
          <w:lang w:val="sq-AL"/>
        </w:rPr>
      </w:pPr>
      <w:r w:rsidRPr="004046C0">
        <w:rPr>
          <w:rFonts w:ascii="Times New Roman" w:hAnsi="Times New Roman"/>
          <w:sz w:val="24"/>
          <w:szCs w:val="24"/>
          <w:lang w:val="sq-AL"/>
        </w:rPr>
        <w:t>Është bërë përditësimi i përdoruesve në sistemin AFIS me  user-a nga strukturat menaxhuese dhe operuese t</w:t>
      </w:r>
      <w:r w:rsidR="002E29F3">
        <w:rPr>
          <w:rFonts w:ascii="Times New Roman" w:hAnsi="Times New Roman"/>
          <w:sz w:val="24"/>
          <w:szCs w:val="24"/>
          <w:lang w:val="sq-AL"/>
        </w:rPr>
        <w:t>ë</w:t>
      </w:r>
      <w:r w:rsidRPr="004046C0">
        <w:rPr>
          <w:rFonts w:ascii="Times New Roman" w:hAnsi="Times New Roman"/>
          <w:sz w:val="24"/>
          <w:szCs w:val="24"/>
          <w:lang w:val="sq-AL"/>
        </w:rPr>
        <w:t xml:space="preserve"> fondeve t</w:t>
      </w:r>
      <w:r w:rsidR="002E29F3">
        <w:rPr>
          <w:rFonts w:ascii="Times New Roman" w:hAnsi="Times New Roman"/>
          <w:sz w:val="24"/>
          <w:szCs w:val="24"/>
          <w:lang w:val="sq-AL"/>
        </w:rPr>
        <w:t>ë</w:t>
      </w:r>
      <w:r w:rsidRPr="004046C0">
        <w:rPr>
          <w:rFonts w:ascii="Times New Roman" w:hAnsi="Times New Roman"/>
          <w:sz w:val="24"/>
          <w:szCs w:val="24"/>
          <w:lang w:val="sq-AL"/>
        </w:rPr>
        <w:t xml:space="preserve"> BE, IPA/IPARD.</w:t>
      </w:r>
    </w:p>
    <w:p w:rsidR="004046C0" w:rsidRPr="004046C0" w:rsidRDefault="004046C0" w:rsidP="002E29F3">
      <w:pPr>
        <w:pStyle w:val="ListParagraph"/>
        <w:numPr>
          <w:ilvl w:val="0"/>
          <w:numId w:val="32"/>
        </w:numPr>
        <w:jc w:val="both"/>
        <w:rPr>
          <w:rFonts w:ascii="Times New Roman" w:hAnsi="Times New Roman"/>
          <w:sz w:val="24"/>
          <w:szCs w:val="24"/>
        </w:rPr>
      </w:pPr>
      <w:r w:rsidRPr="004046C0">
        <w:rPr>
          <w:rFonts w:ascii="Times New Roman" w:hAnsi="Times New Roman"/>
          <w:sz w:val="24"/>
          <w:szCs w:val="24"/>
          <w:lang w:val="it-IT"/>
        </w:rPr>
        <w:t>Lidhur me Hartimin e Strategjisë Antikorrupsion për mbrojtjen e interesave financiare të BE.</w:t>
      </w:r>
    </w:p>
    <w:p w:rsidR="004046C0" w:rsidRPr="004046C0" w:rsidRDefault="004046C0" w:rsidP="002E29F3">
      <w:pPr>
        <w:pStyle w:val="ListParagraph"/>
        <w:numPr>
          <w:ilvl w:val="0"/>
          <w:numId w:val="49"/>
        </w:numPr>
        <w:jc w:val="both"/>
        <w:rPr>
          <w:rFonts w:ascii="Times New Roman" w:hAnsi="Times New Roman"/>
          <w:sz w:val="24"/>
          <w:szCs w:val="24"/>
        </w:rPr>
      </w:pPr>
      <w:r w:rsidRPr="004046C0">
        <w:rPr>
          <w:rFonts w:ascii="Times New Roman" w:hAnsi="Times New Roman"/>
          <w:sz w:val="24"/>
          <w:szCs w:val="24"/>
        </w:rPr>
        <w:t xml:space="preserve">Hartimi i “Strategjisë Kombëtare për mbrojtjen e interesave financiare të BE-së”, </w:t>
      </w:r>
      <w:r w:rsidR="002E29F3">
        <w:rPr>
          <w:rFonts w:ascii="Times New Roman" w:hAnsi="Times New Roman"/>
          <w:sz w:val="24"/>
          <w:szCs w:val="24"/>
        </w:rPr>
        <w:t>ë</w:t>
      </w:r>
      <w:r w:rsidRPr="004046C0">
        <w:rPr>
          <w:rFonts w:ascii="Times New Roman" w:hAnsi="Times New Roman"/>
          <w:sz w:val="24"/>
          <w:szCs w:val="24"/>
        </w:rPr>
        <w:t>sht</w:t>
      </w:r>
      <w:r w:rsidR="002E29F3">
        <w:rPr>
          <w:rFonts w:ascii="Times New Roman" w:hAnsi="Times New Roman"/>
          <w:sz w:val="24"/>
          <w:szCs w:val="24"/>
        </w:rPr>
        <w:t>ë</w:t>
      </w:r>
      <w:r w:rsidRPr="004046C0">
        <w:rPr>
          <w:rFonts w:ascii="Times New Roman" w:hAnsi="Times New Roman"/>
          <w:sz w:val="24"/>
          <w:szCs w:val="24"/>
        </w:rPr>
        <w:t xml:space="preserve"> parashikuar në Planin Kombëtar për Integrimin Evropian (PKIE) 2020-2022. Në kuadër të situatës së krijuar nga pandemia globale “Covid 19”, fillimi i punës për hartimin e kësaj strategjie (i parashikuar në 3 mujorin e dytë të vitit 2020), është shtyrë për 3 mujorin e I, të </w:t>
      </w:r>
      <w:r w:rsidRPr="004046C0">
        <w:rPr>
          <w:rFonts w:ascii="Times New Roman" w:hAnsi="Times New Roman"/>
          <w:sz w:val="24"/>
          <w:szCs w:val="24"/>
        </w:rPr>
        <w:lastRenderedPageBreak/>
        <w:t xml:space="preserve">vitit 2021. Në Planin Kombëtar për Integrimin Evropian (PKIE) 2021-2023, është parashikuar përfundimi i hartimit të kësaj strategjie </w:t>
      </w:r>
      <w:proofErr w:type="gramStart"/>
      <w:r w:rsidRPr="004046C0">
        <w:rPr>
          <w:rFonts w:ascii="Times New Roman" w:hAnsi="Times New Roman"/>
          <w:sz w:val="24"/>
          <w:szCs w:val="24"/>
        </w:rPr>
        <w:t>brenda</w:t>
      </w:r>
      <w:proofErr w:type="gramEnd"/>
      <w:r w:rsidRPr="004046C0">
        <w:rPr>
          <w:rFonts w:ascii="Times New Roman" w:hAnsi="Times New Roman"/>
          <w:sz w:val="24"/>
          <w:szCs w:val="24"/>
        </w:rPr>
        <w:t xml:space="preserve"> 3 mujorit të katërt të vitit 2022.</w:t>
      </w:r>
    </w:p>
    <w:p w:rsidR="004046C0" w:rsidRPr="004046C0" w:rsidRDefault="004046C0" w:rsidP="002E29F3">
      <w:pPr>
        <w:pStyle w:val="ListParagraph"/>
        <w:numPr>
          <w:ilvl w:val="0"/>
          <w:numId w:val="49"/>
        </w:numPr>
        <w:jc w:val="both"/>
        <w:rPr>
          <w:rFonts w:ascii="Times New Roman" w:hAnsi="Times New Roman"/>
          <w:sz w:val="24"/>
          <w:szCs w:val="24"/>
        </w:rPr>
      </w:pPr>
      <w:r w:rsidRPr="004046C0">
        <w:rPr>
          <w:rFonts w:ascii="Times New Roman" w:hAnsi="Times New Roman"/>
          <w:sz w:val="24"/>
          <w:szCs w:val="24"/>
        </w:rPr>
        <w:t>Gjithashtu, hartimi i “Strategjisë Kombëtare për mbrojtjen e interesave financiare të BE-së”, është parashikuar edhe në PFM 2019-2022, ku është bërë edhe kostimi respektiv për hartimin e saj, i ndarë në 2 vite buxhetore.</w:t>
      </w:r>
    </w:p>
    <w:p w:rsidR="004046C0" w:rsidRPr="004046C0" w:rsidRDefault="004046C0" w:rsidP="002E29F3">
      <w:pPr>
        <w:pStyle w:val="ListParagraph"/>
        <w:numPr>
          <w:ilvl w:val="0"/>
          <w:numId w:val="49"/>
        </w:numPr>
        <w:jc w:val="both"/>
        <w:rPr>
          <w:rFonts w:ascii="Times New Roman" w:hAnsi="Times New Roman"/>
          <w:sz w:val="24"/>
          <w:szCs w:val="24"/>
        </w:rPr>
      </w:pPr>
      <w:r w:rsidRPr="004046C0">
        <w:rPr>
          <w:rFonts w:ascii="Times New Roman" w:hAnsi="Times New Roman"/>
          <w:sz w:val="24"/>
          <w:szCs w:val="24"/>
        </w:rPr>
        <w:t>Për hartimin e kesaj stategjie, struktura e shërbimit të koordinimit të anti-mashtrimit për fondet e Bashkimit Europian (AFCOS) në Drejtorinë e Inspektimit Financiar Publik, ka rol koordinues gjatë procesit të hartimit të saj; Në këtë proces, do të marrin pjesë strukturat operuese dhe menaxhuese të fondeve të BE-së (IPA &amp;IPARD), si dhe  p</w:t>
      </w:r>
      <w:r w:rsidR="002E29F3">
        <w:rPr>
          <w:rFonts w:ascii="Times New Roman" w:hAnsi="Times New Roman"/>
          <w:sz w:val="24"/>
          <w:szCs w:val="24"/>
        </w:rPr>
        <w:t>ë</w:t>
      </w:r>
      <w:r w:rsidRPr="004046C0">
        <w:rPr>
          <w:rFonts w:ascii="Times New Roman" w:hAnsi="Times New Roman"/>
          <w:sz w:val="24"/>
          <w:szCs w:val="24"/>
        </w:rPr>
        <w:t>rfaq</w:t>
      </w:r>
      <w:r w:rsidR="002E29F3">
        <w:rPr>
          <w:rFonts w:ascii="Times New Roman" w:hAnsi="Times New Roman"/>
          <w:sz w:val="24"/>
          <w:szCs w:val="24"/>
        </w:rPr>
        <w:t>ë</w:t>
      </w:r>
      <w:r w:rsidRPr="004046C0">
        <w:rPr>
          <w:rFonts w:ascii="Times New Roman" w:hAnsi="Times New Roman"/>
          <w:sz w:val="24"/>
          <w:szCs w:val="24"/>
        </w:rPr>
        <w:t>suesit e institucioneve, pjesë e rrjetit të raportimit të shërbimit “AFCOS”, referuar Urdhrit të Ministrit të Financave nr.84, datë 09.12.2015 “Për formimin e Rrjetit të Raportimit të Shërbimit AFCOS”.</w:t>
      </w:r>
    </w:p>
    <w:p w:rsidR="004046C0" w:rsidRPr="004046C0" w:rsidRDefault="004046C0" w:rsidP="002E29F3">
      <w:pPr>
        <w:pStyle w:val="ListParagraph"/>
        <w:numPr>
          <w:ilvl w:val="0"/>
          <w:numId w:val="32"/>
        </w:numPr>
        <w:jc w:val="both"/>
        <w:rPr>
          <w:rFonts w:ascii="Times New Roman" w:hAnsi="Times New Roman"/>
          <w:sz w:val="24"/>
          <w:szCs w:val="24"/>
          <w:lang w:val="sq-AL"/>
        </w:rPr>
      </w:pPr>
      <w:r w:rsidRPr="004046C0">
        <w:rPr>
          <w:rFonts w:ascii="Times New Roman" w:hAnsi="Times New Roman"/>
          <w:sz w:val="24"/>
          <w:szCs w:val="24"/>
          <w:lang w:val="sq-AL"/>
        </w:rPr>
        <w:t>Në zbatim të VKM nr.84, datë 03.02.2016 “Për procedurat e përzgjedhjes dhe të shpërblimit të ekspertëve të jashtëm, punonjës të administratës publike apo jashtë saj, të cilët do të angazhohen në kryerjen e inspektimit financiar publik”, gjatë vitit 2020:</w:t>
      </w:r>
    </w:p>
    <w:p w:rsidR="004046C0" w:rsidRPr="001B0BA4" w:rsidRDefault="004046C0" w:rsidP="002E29F3">
      <w:pPr>
        <w:pStyle w:val="ListParagraph"/>
        <w:numPr>
          <w:ilvl w:val="0"/>
          <w:numId w:val="49"/>
        </w:numPr>
        <w:spacing w:after="100" w:afterAutospacing="1"/>
        <w:jc w:val="both"/>
        <w:rPr>
          <w:rFonts w:ascii="Times New Roman" w:hAnsi="Times New Roman"/>
          <w:sz w:val="24"/>
          <w:szCs w:val="24"/>
          <w:lang w:val="sq-AL"/>
        </w:rPr>
      </w:pPr>
      <w:r w:rsidRPr="001B0BA4">
        <w:rPr>
          <w:rFonts w:ascii="Times New Roman" w:hAnsi="Times New Roman"/>
          <w:sz w:val="24"/>
          <w:szCs w:val="24"/>
          <w:lang w:val="sq-AL"/>
        </w:rPr>
        <w:t>Krahas inspektorëve të DIFP n</w:t>
      </w:r>
      <w:r w:rsidR="002E29F3" w:rsidRPr="001B0BA4">
        <w:rPr>
          <w:rFonts w:ascii="Times New Roman" w:hAnsi="Times New Roman"/>
          <w:sz w:val="24"/>
          <w:szCs w:val="24"/>
          <w:lang w:val="sq-AL"/>
        </w:rPr>
        <w:t>ë</w:t>
      </w:r>
      <w:r w:rsidRPr="001B0BA4">
        <w:rPr>
          <w:rFonts w:ascii="Times New Roman" w:hAnsi="Times New Roman"/>
          <w:sz w:val="24"/>
          <w:szCs w:val="24"/>
          <w:lang w:val="sq-AL"/>
        </w:rPr>
        <w:t xml:space="preserve"> misionet e inspektimit p</w:t>
      </w:r>
      <w:r w:rsidR="002E29F3" w:rsidRPr="001B0BA4">
        <w:rPr>
          <w:rFonts w:ascii="Times New Roman" w:hAnsi="Times New Roman"/>
          <w:sz w:val="24"/>
          <w:szCs w:val="24"/>
          <w:lang w:val="sq-AL"/>
        </w:rPr>
        <w:t>ë</w:t>
      </w:r>
      <w:r w:rsidRPr="001B0BA4">
        <w:rPr>
          <w:rFonts w:ascii="Times New Roman" w:hAnsi="Times New Roman"/>
          <w:sz w:val="24"/>
          <w:szCs w:val="24"/>
          <w:lang w:val="sq-AL"/>
        </w:rPr>
        <w:t>r periudh</w:t>
      </w:r>
      <w:r w:rsidR="002E29F3" w:rsidRPr="001B0BA4">
        <w:rPr>
          <w:rFonts w:ascii="Times New Roman" w:hAnsi="Times New Roman"/>
          <w:sz w:val="24"/>
          <w:szCs w:val="24"/>
          <w:lang w:val="sq-AL"/>
        </w:rPr>
        <w:t>ë</w:t>
      </w:r>
      <w:r w:rsidRPr="001B0BA4">
        <w:rPr>
          <w:rFonts w:ascii="Times New Roman" w:hAnsi="Times New Roman"/>
          <w:sz w:val="24"/>
          <w:szCs w:val="24"/>
          <w:lang w:val="sq-AL"/>
        </w:rPr>
        <w:t>n raportuese  edhe 1 inspektor financiar publik, ekspert i jashtëm, punonjës i administratës publike;  Nga qershori i vitit 2020, ka filluar procedura e rishikimit të listës ekzistuese, n</w:t>
      </w:r>
      <w:r w:rsidR="002E29F3" w:rsidRPr="001B0BA4">
        <w:rPr>
          <w:rFonts w:ascii="Times New Roman" w:hAnsi="Times New Roman"/>
          <w:sz w:val="24"/>
          <w:szCs w:val="24"/>
          <w:lang w:val="sq-AL"/>
        </w:rPr>
        <w:t>ë</w:t>
      </w:r>
      <w:r w:rsidRPr="001B0BA4">
        <w:rPr>
          <w:rFonts w:ascii="Times New Roman" w:hAnsi="Times New Roman"/>
          <w:sz w:val="24"/>
          <w:szCs w:val="24"/>
          <w:lang w:val="sq-AL"/>
        </w:rPr>
        <w:t xml:space="preserve"> funksion t</w:t>
      </w:r>
      <w:r w:rsidR="002E29F3" w:rsidRPr="001B0BA4">
        <w:rPr>
          <w:rFonts w:ascii="Times New Roman" w:hAnsi="Times New Roman"/>
          <w:sz w:val="24"/>
          <w:szCs w:val="24"/>
          <w:lang w:val="sq-AL"/>
        </w:rPr>
        <w:t>ë</w:t>
      </w:r>
      <w:r w:rsidRPr="001B0BA4">
        <w:rPr>
          <w:rFonts w:ascii="Times New Roman" w:hAnsi="Times New Roman"/>
          <w:sz w:val="24"/>
          <w:szCs w:val="24"/>
          <w:lang w:val="sq-AL"/>
        </w:rPr>
        <w:t xml:space="preserve">  përzgjedhjeve të reja të inspektorëve financiarë publikë, në fushat specifike të munguara, si dhe me kritere të përmirësuara në përzgjedhjen e tyre, bazuar në kriteret dhe rregullat e përcaktuara në VKM nr. 84, datë 03.02.2016 “Për procedurat e përzgjedhjes dhe të shpërblimit të ekspertëve të jashtëm, punonjës të administratës publike apo jashtë saj, të cilët do të angazhohen në kryerjen e inspektimit financiar publik”.</w:t>
      </w:r>
      <w:r w:rsidR="002C3EAD" w:rsidRPr="001B0BA4">
        <w:rPr>
          <w:rFonts w:ascii="Times New Roman" w:hAnsi="Times New Roman"/>
          <w:sz w:val="24"/>
          <w:szCs w:val="24"/>
          <w:lang w:val="sq-AL"/>
        </w:rPr>
        <w:t xml:space="preserve"> Ky proces u finalizua me Urdhrin e Ministrit të Financave dhe Ekonomisë Nr.5, datë 15.01.2021 “Për përzgjedhjen e Inspektorëve financiar publik, ekspertë të jashtëm, punonjës të administratës publike dhe jashtë saj”.</w:t>
      </w:r>
    </w:p>
    <w:p w:rsidR="004046C0" w:rsidRPr="004046C0" w:rsidRDefault="004046C0" w:rsidP="002E29F3">
      <w:pPr>
        <w:pStyle w:val="ListParagraph"/>
        <w:numPr>
          <w:ilvl w:val="0"/>
          <w:numId w:val="32"/>
        </w:numPr>
        <w:jc w:val="both"/>
        <w:rPr>
          <w:rFonts w:ascii="Times New Roman" w:hAnsi="Times New Roman"/>
          <w:sz w:val="24"/>
          <w:szCs w:val="24"/>
          <w:lang w:val="sq-AL"/>
        </w:rPr>
      </w:pPr>
      <w:r w:rsidRPr="001B0BA4">
        <w:rPr>
          <w:rFonts w:ascii="Times New Roman" w:hAnsi="Times New Roman"/>
          <w:sz w:val="24"/>
          <w:szCs w:val="24"/>
          <w:lang w:val="sq-AL"/>
        </w:rPr>
        <w:t>Drejtoria e Inspektimit Financiar Publik gjatë vitit 2020 ka funksionuar: Drejtor i Komanduar,</w:t>
      </w:r>
      <w:r w:rsidRPr="004046C0">
        <w:rPr>
          <w:rFonts w:ascii="Times New Roman" w:hAnsi="Times New Roman"/>
          <w:sz w:val="24"/>
          <w:szCs w:val="24"/>
          <w:lang w:val="sq-AL"/>
        </w:rPr>
        <w:t xml:space="preserve"> Përgjegjës Sektori, katër inspektorë financiarë publikë, me 2 vende vakante.</w:t>
      </w:r>
    </w:p>
    <w:p w:rsidR="004046C0" w:rsidRPr="004046C0" w:rsidRDefault="004046C0" w:rsidP="002E29F3">
      <w:pPr>
        <w:pStyle w:val="ListParagraph"/>
        <w:numPr>
          <w:ilvl w:val="0"/>
          <w:numId w:val="49"/>
        </w:numPr>
        <w:jc w:val="both"/>
        <w:rPr>
          <w:rFonts w:ascii="Times New Roman" w:hAnsi="Times New Roman"/>
          <w:sz w:val="24"/>
          <w:szCs w:val="24"/>
          <w:lang w:val="sq-AL"/>
        </w:rPr>
      </w:pPr>
      <w:r w:rsidRPr="004046C0">
        <w:rPr>
          <w:rFonts w:ascii="Times New Roman" w:hAnsi="Times New Roman"/>
          <w:sz w:val="24"/>
          <w:szCs w:val="24"/>
          <w:lang w:val="sq-AL"/>
        </w:rPr>
        <w:t>Kjo strukturë i referohet organikës së miratuar me Urdhër të Kryeministrit nr.8 datë 31.01.2018 “Për miratimin e strukturës dhe të organikës së Ministrisë së Financave”.</w:t>
      </w:r>
    </w:p>
    <w:p w:rsidR="004046C0" w:rsidRPr="004046C0" w:rsidRDefault="004046C0" w:rsidP="002E29F3">
      <w:pPr>
        <w:pStyle w:val="ListParagraph"/>
        <w:numPr>
          <w:ilvl w:val="0"/>
          <w:numId w:val="49"/>
        </w:numPr>
        <w:jc w:val="both"/>
        <w:rPr>
          <w:rFonts w:ascii="Times New Roman" w:hAnsi="Times New Roman"/>
          <w:sz w:val="24"/>
          <w:szCs w:val="24"/>
          <w:lang w:val="sq-AL"/>
        </w:rPr>
      </w:pPr>
      <w:r w:rsidRPr="004046C0">
        <w:rPr>
          <w:rFonts w:ascii="Times New Roman" w:hAnsi="Times New Roman"/>
          <w:sz w:val="24"/>
          <w:szCs w:val="24"/>
          <w:lang w:val="sq-AL"/>
        </w:rPr>
        <w:t>Referuar kërkesave të përsëritura të strukturës përgjegjëse për plotësim të vendeve vakante, me miratim të Autoriteteve ligjore respektive, pranë Sektorit të Investigimit, Analizës, Monitorimit &amp; AFCOS është bërë transferimi i përkohëshëm i një nëpunësi /specialist (pjesë e administatën publike) për një periudhë 6 mujore në përputhje me legjislacionin në fuqi për nëpunësit civil.</w:t>
      </w:r>
    </w:p>
    <w:p w:rsidR="004046C0" w:rsidRPr="004046C0" w:rsidRDefault="004046C0" w:rsidP="002E29F3">
      <w:pPr>
        <w:pStyle w:val="ListParagraph"/>
        <w:numPr>
          <w:ilvl w:val="0"/>
          <w:numId w:val="49"/>
        </w:numPr>
        <w:jc w:val="both"/>
        <w:rPr>
          <w:rFonts w:ascii="Times New Roman" w:hAnsi="Times New Roman"/>
          <w:sz w:val="24"/>
          <w:szCs w:val="24"/>
          <w:lang w:val="sq-AL"/>
        </w:rPr>
      </w:pPr>
      <w:r w:rsidRPr="004046C0">
        <w:rPr>
          <w:rFonts w:ascii="Times New Roman" w:hAnsi="Times New Roman"/>
          <w:sz w:val="24"/>
          <w:szCs w:val="24"/>
          <w:lang w:val="sq-AL"/>
        </w:rPr>
        <w:t>Mosplotësimi i vendeve vakante, problematikë kjo e ndeshur/trashëguar edhe n</w:t>
      </w:r>
      <w:r w:rsidR="002E29F3">
        <w:rPr>
          <w:rFonts w:ascii="Times New Roman" w:hAnsi="Times New Roman"/>
          <w:sz w:val="24"/>
          <w:szCs w:val="24"/>
          <w:lang w:val="sq-AL"/>
        </w:rPr>
        <w:t>ë</w:t>
      </w:r>
      <w:r w:rsidRPr="004046C0">
        <w:rPr>
          <w:rFonts w:ascii="Times New Roman" w:hAnsi="Times New Roman"/>
          <w:sz w:val="24"/>
          <w:szCs w:val="24"/>
          <w:lang w:val="sq-AL"/>
        </w:rPr>
        <w:t xml:space="preserve">/nga periudhat paraardhëse, ka krijuar vështirësi në kapacitetet inspektuese për këtë strukturë. </w:t>
      </w:r>
    </w:p>
    <w:p w:rsidR="004046C0" w:rsidRPr="004046C0" w:rsidRDefault="004046C0" w:rsidP="002E29F3">
      <w:pPr>
        <w:pStyle w:val="ListParagraph"/>
        <w:numPr>
          <w:ilvl w:val="0"/>
          <w:numId w:val="49"/>
        </w:numPr>
        <w:spacing w:after="100" w:afterAutospacing="1"/>
        <w:jc w:val="both"/>
        <w:rPr>
          <w:rFonts w:ascii="Times New Roman" w:hAnsi="Times New Roman"/>
          <w:sz w:val="24"/>
          <w:szCs w:val="24"/>
          <w:lang w:val="sq-AL"/>
        </w:rPr>
      </w:pPr>
      <w:r w:rsidRPr="004046C0">
        <w:rPr>
          <w:rFonts w:ascii="Times New Roman" w:hAnsi="Times New Roman"/>
          <w:sz w:val="24"/>
          <w:szCs w:val="24"/>
          <w:lang w:val="sq-AL"/>
        </w:rPr>
        <w:t>Për më tepër, Situata e Pandemisë Covid-19, krijoi vështirësi në realizimin e veprimtarisë inspektuese të strukturës së Inspektimit financiar Publik. Megjithatë kjo strukturë ka punuar në kushte tepër të vështita dhe e sforcuar gjatë vitit raportues, por me përkushtim dhe angazhim maksimal në kryerjen e shqyrtimit, vlerësimit të kërkesave/ankesave si dhe në përmbushjen e misioneve të inspektimit.</w:t>
      </w:r>
    </w:p>
    <w:p w:rsidR="004046C0" w:rsidRPr="004046C0" w:rsidRDefault="004046C0" w:rsidP="004046C0">
      <w:pPr>
        <w:pStyle w:val="ListParagraph"/>
        <w:rPr>
          <w:rFonts w:ascii="Times New Roman" w:hAnsi="Times New Roman"/>
          <w:b/>
          <w:sz w:val="24"/>
          <w:szCs w:val="24"/>
          <w:u w:val="single"/>
          <w:lang w:val="sq-AL"/>
        </w:rPr>
      </w:pPr>
    </w:p>
    <w:p w:rsidR="004046C0" w:rsidRPr="004046C0" w:rsidRDefault="004046C0" w:rsidP="004046C0">
      <w:pPr>
        <w:pStyle w:val="ListParagraph"/>
        <w:rPr>
          <w:rFonts w:ascii="Times New Roman" w:hAnsi="Times New Roman"/>
          <w:b/>
          <w:sz w:val="24"/>
          <w:szCs w:val="24"/>
          <w:u w:val="single"/>
          <w:lang w:val="sq-AL"/>
        </w:rPr>
      </w:pPr>
    </w:p>
    <w:p w:rsidR="00E32015" w:rsidRPr="00A8213D" w:rsidRDefault="00E32015" w:rsidP="00E32015">
      <w:pPr>
        <w:pStyle w:val="ListParagraph"/>
        <w:spacing w:after="100" w:afterAutospacing="1"/>
        <w:jc w:val="both"/>
        <w:rPr>
          <w:rFonts w:ascii="Times New Roman" w:hAnsi="Times New Roman"/>
          <w:b/>
          <w:sz w:val="24"/>
          <w:szCs w:val="24"/>
          <w:u w:val="single"/>
          <w:lang w:val="sq-AL"/>
        </w:rPr>
      </w:pPr>
    </w:p>
    <w:p w:rsidR="00266C1B" w:rsidRPr="004E7A1C" w:rsidRDefault="00266C1B" w:rsidP="008975DD">
      <w:pPr>
        <w:pStyle w:val="ListParagraph"/>
        <w:numPr>
          <w:ilvl w:val="0"/>
          <w:numId w:val="22"/>
        </w:numPr>
        <w:spacing w:after="0" w:line="240" w:lineRule="auto"/>
        <w:jc w:val="both"/>
        <w:rPr>
          <w:rFonts w:ascii="Times New Roman" w:eastAsia="Times New Roman" w:hAnsi="Times New Roman"/>
          <w:b/>
          <w:color w:val="000000"/>
          <w:sz w:val="24"/>
          <w:szCs w:val="24"/>
          <w:lang w:val="sq-AL" w:bidi="en-US"/>
        </w:rPr>
      </w:pPr>
      <w:r w:rsidRPr="00A8213D">
        <w:rPr>
          <w:rFonts w:ascii="Times New Roman" w:eastAsia="Times New Roman" w:hAnsi="Times New Roman"/>
          <w:b/>
          <w:sz w:val="24"/>
          <w:szCs w:val="24"/>
          <w:lang w:val="sv-SE" w:bidi="en-US"/>
        </w:rPr>
        <w:t>P</w:t>
      </w:r>
      <w:r w:rsidRPr="004E7A1C">
        <w:rPr>
          <w:rFonts w:ascii="Times New Roman" w:eastAsia="Times New Roman" w:hAnsi="Times New Roman"/>
          <w:b/>
          <w:color w:val="000000"/>
          <w:sz w:val="24"/>
          <w:szCs w:val="24"/>
          <w:lang w:val="sq-AL" w:bidi="en-US"/>
        </w:rPr>
        <w:t>una e Drejtorisë së Inspektimit Financiar Publik për vitin 20</w:t>
      </w:r>
      <w:r w:rsidR="00474015" w:rsidRPr="004E7A1C">
        <w:rPr>
          <w:rFonts w:ascii="Times New Roman" w:eastAsia="Times New Roman" w:hAnsi="Times New Roman"/>
          <w:b/>
          <w:color w:val="000000"/>
          <w:sz w:val="24"/>
          <w:szCs w:val="24"/>
          <w:lang w:val="sq-AL" w:bidi="en-US"/>
        </w:rPr>
        <w:t>2</w:t>
      </w:r>
      <w:r w:rsidR="00E40891" w:rsidRPr="004E7A1C">
        <w:rPr>
          <w:rFonts w:ascii="Times New Roman" w:eastAsia="Times New Roman" w:hAnsi="Times New Roman"/>
          <w:b/>
          <w:color w:val="000000"/>
          <w:sz w:val="24"/>
          <w:szCs w:val="24"/>
          <w:lang w:val="sq-AL" w:bidi="en-US"/>
        </w:rPr>
        <w:t>1</w:t>
      </w:r>
      <w:r w:rsidRPr="004E7A1C">
        <w:rPr>
          <w:rFonts w:ascii="Times New Roman" w:eastAsia="Times New Roman" w:hAnsi="Times New Roman"/>
          <w:b/>
          <w:color w:val="000000"/>
          <w:sz w:val="24"/>
          <w:szCs w:val="24"/>
          <w:lang w:val="sq-AL" w:bidi="en-US"/>
        </w:rPr>
        <w:t xml:space="preserve"> do të fokusohet kryesisht në këto objektiva dhe aktivitete për realizimin e objektivave:   </w:t>
      </w:r>
    </w:p>
    <w:p w:rsidR="00266C1B" w:rsidRPr="00A8213D" w:rsidRDefault="00266C1B" w:rsidP="00C459F7">
      <w:pPr>
        <w:pStyle w:val="NoSpacing"/>
        <w:spacing w:line="276" w:lineRule="auto"/>
        <w:jc w:val="both"/>
        <w:rPr>
          <w:rFonts w:ascii="Times New Roman" w:hAnsi="Times New Roman"/>
          <w:i/>
          <w:color w:val="000000"/>
          <w:sz w:val="24"/>
          <w:szCs w:val="24"/>
          <w:lang w:val="sq-AL"/>
        </w:rPr>
      </w:pPr>
    </w:p>
    <w:p w:rsidR="00266C1B" w:rsidRPr="00A8213D" w:rsidRDefault="00266C1B" w:rsidP="00540EF8">
      <w:pPr>
        <w:numPr>
          <w:ilvl w:val="0"/>
          <w:numId w:val="33"/>
        </w:numPr>
        <w:spacing w:after="100" w:afterAutospacing="1" w:line="240" w:lineRule="auto"/>
        <w:contextualSpacing/>
        <w:jc w:val="both"/>
        <w:rPr>
          <w:rFonts w:ascii="Times New Roman" w:eastAsia="MS Mincho" w:hAnsi="Times New Roman" w:cs="Times New Roman"/>
          <w:i/>
          <w:spacing w:val="-4"/>
          <w:sz w:val="24"/>
          <w:szCs w:val="24"/>
          <w:lang w:val="sq-AL"/>
        </w:rPr>
      </w:pPr>
      <w:r w:rsidRPr="00A8213D">
        <w:rPr>
          <w:rFonts w:ascii="Times New Roman" w:eastAsia="Calibri" w:hAnsi="Times New Roman" w:cs="Times New Roman"/>
          <w:sz w:val="24"/>
          <w:szCs w:val="24"/>
          <w:lang w:val="sq-AL"/>
        </w:rPr>
        <w:t>Përmirësim i</w:t>
      </w:r>
      <w:r w:rsidRPr="00A8213D">
        <w:rPr>
          <w:rFonts w:ascii="Times New Roman" w:eastAsia="Calibri" w:hAnsi="Times New Roman" w:cs="Times New Roman"/>
          <w:b/>
          <w:sz w:val="24"/>
          <w:szCs w:val="24"/>
          <w:lang w:val="sq-AL"/>
        </w:rPr>
        <w:t xml:space="preserve"> </w:t>
      </w:r>
      <w:r w:rsidRPr="00A8213D">
        <w:rPr>
          <w:rFonts w:ascii="Times New Roman" w:eastAsia="MS Mincho" w:hAnsi="Times New Roman" w:cs="Times New Roman"/>
          <w:spacing w:val="-4"/>
          <w:sz w:val="24"/>
          <w:szCs w:val="24"/>
          <w:lang w:val="sq-AL"/>
        </w:rPr>
        <w:t>kapaciteteve inspektuese dhe profesionale, si dhe</w:t>
      </w:r>
      <w:r w:rsidRPr="00A8213D">
        <w:rPr>
          <w:rFonts w:ascii="Times New Roman" w:eastAsia="MS Mincho" w:hAnsi="Times New Roman" w:cs="Times New Roman"/>
          <w:b/>
          <w:spacing w:val="-4"/>
          <w:sz w:val="24"/>
          <w:szCs w:val="24"/>
          <w:lang w:val="sq-AL"/>
        </w:rPr>
        <w:t xml:space="preserve"> </w:t>
      </w:r>
      <w:r w:rsidRPr="00A8213D">
        <w:rPr>
          <w:rFonts w:ascii="Times New Roman" w:eastAsia="Calibri" w:hAnsi="Times New Roman" w:cs="Times New Roman"/>
          <w:sz w:val="24"/>
          <w:szCs w:val="24"/>
          <w:lang w:val="sq-AL"/>
        </w:rPr>
        <w:t>rritje e përgjegjshmërisë dhe integritetit të inspektorëve financiarë publikë</w:t>
      </w:r>
      <w:r w:rsidRPr="00A8213D">
        <w:rPr>
          <w:rFonts w:ascii="Times New Roman" w:eastAsia="Calibri" w:hAnsi="Times New Roman" w:cs="Times New Roman"/>
          <w:i/>
          <w:sz w:val="24"/>
          <w:szCs w:val="24"/>
          <w:lang w:val="sq-AL"/>
        </w:rPr>
        <w:t>:</w:t>
      </w:r>
    </w:p>
    <w:p w:rsidR="00D67287" w:rsidRPr="00A8213D" w:rsidRDefault="00D67287" w:rsidP="00D67287">
      <w:pPr>
        <w:spacing w:after="100" w:afterAutospacing="1" w:line="240" w:lineRule="auto"/>
        <w:ind w:left="360"/>
        <w:contextualSpacing/>
        <w:jc w:val="both"/>
        <w:rPr>
          <w:rFonts w:ascii="Times New Roman" w:eastAsia="MS Mincho" w:hAnsi="Times New Roman" w:cs="Times New Roman"/>
          <w:i/>
          <w:spacing w:val="-4"/>
          <w:sz w:val="24"/>
          <w:szCs w:val="24"/>
          <w:lang w:val="sq-AL"/>
        </w:rPr>
      </w:pPr>
    </w:p>
    <w:p w:rsidR="00266C1B" w:rsidRPr="00A8213D" w:rsidRDefault="00266C1B" w:rsidP="00E40891">
      <w:pPr>
        <w:spacing w:after="100" w:afterAutospacing="1" w:line="240" w:lineRule="auto"/>
        <w:ind w:firstLine="360"/>
        <w:contextualSpacing/>
        <w:jc w:val="both"/>
        <w:rPr>
          <w:rFonts w:ascii="Times New Roman" w:eastAsia="MS Mincho" w:hAnsi="Times New Roman" w:cs="Times New Roman"/>
          <w:spacing w:val="-4"/>
          <w:sz w:val="24"/>
          <w:szCs w:val="24"/>
        </w:rPr>
      </w:pPr>
      <w:r w:rsidRPr="00A8213D">
        <w:rPr>
          <w:rFonts w:ascii="Times New Roman" w:eastAsia="Calibri" w:hAnsi="Times New Roman" w:cs="Times New Roman"/>
          <w:sz w:val="24"/>
          <w:szCs w:val="24"/>
        </w:rPr>
        <w:t xml:space="preserve">Plan </w:t>
      </w:r>
      <w:r w:rsidR="00684246" w:rsidRPr="00A8213D">
        <w:rPr>
          <w:rFonts w:ascii="Times New Roman" w:eastAsia="MS Mincho" w:hAnsi="Times New Roman" w:cs="Times New Roman"/>
          <w:spacing w:val="-4"/>
          <w:sz w:val="24"/>
          <w:szCs w:val="24"/>
        </w:rPr>
        <w:t>aktivitetet:</w:t>
      </w:r>
    </w:p>
    <w:p w:rsidR="00266C1B" w:rsidRPr="00A8213D" w:rsidRDefault="00266C1B" w:rsidP="00540EF8">
      <w:pPr>
        <w:pStyle w:val="ListParagraph"/>
        <w:numPr>
          <w:ilvl w:val="0"/>
          <w:numId w:val="51"/>
        </w:numPr>
        <w:spacing w:after="0" w:line="240" w:lineRule="auto"/>
        <w:jc w:val="both"/>
        <w:rPr>
          <w:rFonts w:ascii="Times New Roman" w:hAnsi="Times New Roman"/>
          <w:spacing w:val="-4"/>
          <w:sz w:val="24"/>
          <w:szCs w:val="24"/>
        </w:rPr>
      </w:pPr>
      <w:r w:rsidRPr="00A8213D">
        <w:rPr>
          <w:rFonts w:ascii="Times New Roman" w:hAnsi="Times New Roman"/>
          <w:sz w:val="24"/>
          <w:szCs w:val="24"/>
        </w:rPr>
        <w:t>Përmirësimi i kapacitetve inspektuese dhe profesionale, si dhe rritje e përgjegjshmërisë dhe integritetit të inspektorëve finaciare publikë, me qëllim garantimin e rritjes cilësore të shërbimit të inspektimit financair publik.Trajnim i vazhdueshem i punonjesve të Drejtorisë së Inspektimit Financiar Publik.</w:t>
      </w:r>
    </w:p>
    <w:p w:rsidR="00E40891" w:rsidRPr="00A8213D" w:rsidRDefault="00895F0B" w:rsidP="00540EF8">
      <w:pPr>
        <w:pStyle w:val="ListParagraph"/>
        <w:numPr>
          <w:ilvl w:val="0"/>
          <w:numId w:val="51"/>
        </w:numPr>
        <w:spacing w:line="240" w:lineRule="auto"/>
        <w:jc w:val="both"/>
        <w:rPr>
          <w:rFonts w:ascii="Times New Roman" w:hAnsi="Times New Roman"/>
          <w:sz w:val="24"/>
          <w:szCs w:val="24"/>
        </w:rPr>
      </w:pPr>
      <w:r w:rsidRPr="00A8213D">
        <w:rPr>
          <w:rFonts w:ascii="Times New Roman" w:hAnsi="Times New Roman"/>
          <w:sz w:val="24"/>
          <w:szCs w:val="24"/>
        </w:rPr>
        <w:t xml:space="preserve">Drejtoria e Inspektimit Financiar Publik </w:t>
      </w:r>
      <w:r w:rsidR="00266C1B" w:rsidRPr="00A8213D">
        <w:rPr>
          <w:rFonts w:ascii="Times New Roman" w:hAnsi="Times New Roman"/>
          <w:sz w:val="24"/>
          <w:szCs w:val="24"/>
        </w:rPr>
        <w:t>do t</w:t>
      </w:r>
      <w:r w:rsidR="009806A8" w:rsidRPr="00A8213D">
        <w:rPr>
          <w:rFonts w:ascii="Times New Roman" w:hAnsi="Times New Roman"/>
          <w:sz w:val="24"/>
          <w:szCs w:val="24"/>
        </w:rPr>
        <w:t>ë</w:t>
      </w:r>
      <w:r w:rsidRPr="00A8213D">
        <w:rPr>
          <w:rFonts w:ascii="Times New Roman" w:hAnsi="Times New Roman"/>
          <w:sz w:val="24"/>
          <w:szCs w:val="24"/>
        </w:rPr>
        <w:t xml:space="preserve"> vijoj</w:t>
      </w:r>
      <w:r w:rsidR="005243FF" w:rsidRPr="00A8213D">
        <w:rPr>
          <w:rFonts w:ascii="Times New Roman" w:hAnsi="Times New Roman"/>
          <w:sz w:val="24"/>
          <w:szCs w:val="24"/>
        </w:rPr>
        <w:t>ë</w:t>
      </w:r>
      <w:r w:rsidR="00266C1B" w:rsidRPr="00A8213D">
        <w:rPr>
          <w:rFonts w:ascii="Times New Roman" w:hAnsi="Times New Roman"/>
          <w:sz w:val="24"/>
          <w:szCs w:val="24"/>
        </w:rPr>
        <w:t xml:space="preserve"> me </w:t>
      </w:r>
      <w:r w:rsidR="00E40891" w:rsidRPr="00A8213D">
        <w:rPr>
          <w:rFonts w:ascii="Times New Roman" w:hAnsi="Times New Roman"/>
          <w:sz w:val="24"/>
          <w:szCs w:val="24"/>
        </w:rPr>
        <w:t xml:space="preserve">trajnimin e </w:t>
      </w:r>
      <w:r w:rsidR="00266C1B" w:rsidRPr="00A8213D">
        <w:rPr>
          <w:rFonts w:ascii="Times New Roman" w:hAnsi="Times New Roman"/>
          <w:sz w:val="24"/>
          <w:szCs w:val="24"/>
        </w:rPr>
        <w:t xml:space="preserve">inspektorëve financiarë publikë, </w:t>
      </w:r>
      <w:r w:rsidR="00E40891" w:rsidRPr="00A8213D">
        <w:rPr>
          <w:rFonts w:ascii="Times New Roman" w:hAnsi="Times New Roman"/>
          <w:sz w:val="24"/>
          <w:szCs w:val="24"/>
        </w:rPr>
        <w:t>t</w:t>
      </w:r>
      <w:r w:rsidR="002528BE" w:rsidRPr="00A8213D">
        <w:rPr>
          <w:rFonts w:ascii="Times New Roman" w:hAnsi="Times New Roman"/>
          <w:sz w:val="24"/>
          <w:szCs w:val="24"/>
        </w:rPr>
        <w:t>ë</w:t>
      </w:r>
      <w:r w:rsidR="00E40891" w:rsidRPr="00A8213D">
        <w:rPr>
          <w:rFonts w:ascii="Times New Roman" w:hAnsi="Times New Roman"/>
          <w:sz w:val="24"/>
          <w:szCs w:val="24"/>
        </w:rPr>
        <w:t xml:space="preserve"> p</w:t>
      </w:r>
      <w:r w:rsidR="002528BE" w:rsidRPr="00A8213D">
        <w:rPr>
          <w:rFonts w:ascii="Times New Roman" w:hAnsi="Times New Roman"/>
          <w:sz w:val="24"/>
          <w:szCs w:val="24"/>
        </w:rPr>
        <w:t>ë</w:t>
      </w:r>
      <w:r w:rsidR="00E40891" w:rsidRPr="00A8213D">
        <w:rPr>
          <w:rFonts w:ascii="Times New Roman" w:hAnsi="Times New Roman"/>
          <w:sz w:val="24"/>
          <w:szCs w:val="24"/>
        </w:rPr>
        <w:t>rzgjedhur me Urdhrin e Ministrit t</w:t>
      </w:r>
      <w:r w:rsidR="002528BE" w:rsidRPr="00A8213D">
        <w:rPr>
          <w:rFonts w:ascii="Times New Roman" w:hAnsi="Times New Roman"/>
          <w:sz w:val="24"/>
          <w:szCs w:val="24"/>
        </w:rPr>
        <w:t>ë</w:t>
      </w:r>
      <w:r w:rsidR="00E40891" w:rsidRPr="00A8213D">
        <w:rPr>
          <w:rFonts w:ascii="Times New Roman" w:hAnsi="Times New Roman"/>
          <w:sz w:val="24"/>
          <w:szCs w:val="24"/>
        </w:rPr>
        <w:t xml:space="preserve"> Financave dhe Ekonomis</w:t>
      </w:r>
      <w:r w:rsidR="002528BE" w:rsidRPr="00A8213D">
        <w:rPr>
          <w:rFonts w:ascii="Times New Roman" w:hAnsi="Times New Roman"/>
          <w:sz w:val="24"/>
          <w:szCs w:val="24"/>
        </w:rPr>
        <w:t>ë</w:t>
      </w:r>
      <w:r w:rsidR="00E40891" w:rsidRPr="00A8213D">
        <w:rPr>
          <w:rFonts w:ascii="Times New Roman" w:hAnsi="Times New Roman"/>
          <w:sz w:val="24"/>
          <w:szCs w:val="24"/>
        </w:rPr>
        <w:t xml:space="preserve"> Nr.5, dat</w:t>
      </w:r>
      <w:r w:rsidR="002528BE" w:rsidRPr="00A8213D">
        <w:rPr>
          <w:rFonts w:ascii="Times New Roman" w:hAnsi="Times New Roman"/>
          <w:sz w:val="24"/>
          <w:szCs w:val="24"/>
        </w:rPr>
        <w:t>ë</w:t>
      </w:r>
      <w:r w:rsidR="00E40891" w:rsidRPr="00A8213D">
        <w:rPr>
          <w:rFonts w:ascii="Times New Roman" w:hAnsi="Times New Roman"/>
          <w:sz w:val="24"/>
          <w:szCs w:val="24"/>
        </w:rPr>
        <w:t xml:space="preserve"> 15.01.2021 “P</w:t>
      </w:r>
      <w:r w:rsidR="002528BE" w:rsidRPr="00A8213D">
        <w:rPr>
          <w:rFonts w:ascii="Times New Roman" w:hAnsi="Times New Roman"/>
          <w:sz w:val="24"/>
          <w:szCs w:val="24"/>
        </w:rPr>
        <w:t>ë</w:t>
      </w:r>
      <w:r w:rsidR="00E40891" w:rsidRPr="00A8213D">
        <w:rPr>
          <w:rFonts w:ascii="Times New Roman" w:hAnsi="Times New Roman"/>
          <w:sz w:val="24"/>
          <w:szCs w:val="24"/>
        </w:rPr>
        <w:t>r p</w:t>
      </w:r>
      <w:r w:rsidR="002528BE" w:rsidRPr="00A8213D">
        <w:rPr>
          <w:rFonts w:ascii="Times New Roman" w:hAnsi="Times New Roman"/>
          <w:sz w:val="24"/>
          <w:szCs w:val="24"/>
        </w:rPr>
        <w:t>ë</w:t>
      </w:r>
      <w:r w:rsidR="00E40891" w:rsidRPr="00A8213D">
        <w:rPr>
          <w:rFonts w:ascii="Times New Roman" w:hAnsi="Times New Roman"/>
          <w:sz w:val="24"/>
          <w:szCs w:val="24"/>
        </w:rPr>
        <w:t>rzgjedhjen e Inspektor</w:t>
      </w:r>
      <w:r w:rsidR="002528BE" w:rsidRPr="00A8213D">
        <w:rPr>
          <w:rFonts w:ascii="Times New Roman" w:hAnsi="Times New Roman"/>
          <w:sz w:val="24"/>
          <w:szCs w:val="24"/>
        </w:rPr>
        <w:t>ë</w:t>
      </w:r>
      <w:r w:rsidR="00E40891" w:rsidRPr="00A8213D">
        <w:rPr>
          <w:rFonts w:ascii="Times New Roman" w:hAnsi="Times New Roman"/>
          <w:sz w:val="24"/>
          <w:szCs w:val="24"/>
        </w:rPr>
        <w:t>ve financiar publik, ekspert</w:t>
      </w:r>
      <w:r w:rsidR="002528BE" w:rsidRPr="00A8213D">
        <w:rPr>
          <w:rFonts w:ascii="Times New Roman" w:hAnsi="Times New Roman"/>
          <w:sz w:val="24"/>
          <w:szCs w:val="24"/>
        </w:rPr>
        <w:t>ë</w:t>
      </w:r>
      <w:r w:rsidR="00E40891" w:rsidRPr="00A8213D">
        <w:rPr>
          <w:rFonts w:ascii="Times New Roman" w:hAnsi="Times New Roman"/>
          <w:sz w:val="24"/>
          <w:szCs w:val="24"/>
        </w:rPr>
        <w:t xml:space="preserve"> t</w:t>
      </w:r>
      <w:r w:rsidR="002528BE" w:rsidRPr="00A8213D">
        <w:rPr>
          <w:rFonts w:ascii="Times New Roman" w:hAnsi="Times New Roman"/>
          <w:sz w:val="24"/>
          <w:szCs w:val="24"/>
        </w:rPr>
        <w:t>ë</w:t>
      </w:r>
      <w:r w:rsidR="00E40891" w:rsidRPr="00A8213D">
        <w:rPr>
          <w:rFonts w:ascii="Times New Roman" w:hAnsi="Times New Roman"/>
          <w:sz w:val="24"/>
          <w:szCs w:val="24"/>
        </w:rPr>
        <w:t xml:space="preserve"> jasht</w:t>
      </w:r>
      <w:r w:rsidR="002528BE" w:rsidRPr="00A8213D">
        <w:rPr>
          <w:rFonts w:ascii="Times New Roman" w:hAnsi="Times New Roman"/>
          <w:sz w:val="24"/>
          <w:szCs w:val="24"/>
        </w:rPr>
        <w:t>ë</w:t>
      </w:r>
      <w:r w:rsidR="00E40891" w:rsidRPr="00A8213D">
        <w:rPr>
          <w:rFonts w:ascii="Times New Roman" w:hAnsi="Times New Roman"/>
          <w:sz w:val="24"/>
          <w:szCs w:val="24"/>
        </w:rPr>
        <w:t>m, punonj</w:t>
      </w:r>
      <w:r w:rsidR="002528BE" w:rsidRPr="00A8213D">
        <w:rPr>
          <w:rFonts w:ascii="Times New Roman" w:hAnsi="Times New Roman"/>
          <w:sz w:val="24"/>
          <w:szCs w:val="24"/>
        </w:rPr>
        <w:t>ë</w:t>
      </w:r>
      <w:r w:rsidR="00E40891" w:rsidRPr="00A8213D">
        <w:rPr>
          <w:rFonts w:ascii="Times New Roman" w:hAnsi="Times New Roman"/>
          <w:sz w:val="24"/>
          <w:szCs w:val="24"/>
        </w:rPr>
        <w:t>s t</w:t>
      </w:r>
      <w:r w:rsidR="002528BE" w:rsidRPr="00A8213D">
        <w:rPr>
          <w:rFonts w:ascii="Times New Roman" w:hAnsi="Times New Roman"/>
          <w:sz w:val="24"/>
          <w:szCs w:val="24"/>
        </w:rPr>
        <w:t>ë</w:t>
      </w:r>
      <w:r w:rsidR="00E40891" w:rsidRPr="00A8213D">
        <w:rPr>
          <w:rFonts w:ascii="Times New Roman" w:hAnsi="Times New Roman"/>
          <w:sz w:val="24"/>
          <w:szCs w:val="24"/>
        </w:rPr>
        <w:t xml:space="preserve"> administrat</w:t>
      </w:r>
      <w:r w:rsidR="002528BE" w:rsidRPr="00A8213D">
        <w:rPr>
          <w:rFonts w:ascii="Times New Roman" w:hAnsi="Times New Roman"/>
          <w:sz w:val="24"/>
          <w:szCs w:val="24"/>
        </w:rPr>
        <w:t>ë</w:t>
      </w:r>
      <w:r w:rsidR="00E40891" w:rsidRPr="00A8213D">
        <w:rPr>
          <w:rFonts w:ascii="Times New Roman" w:hAnsi="Times New Roman"/>
          <w:sz w:val="24"/>
          <w:szCs w:val="24"/>
        </w:rPr>
        <w:t>s publike dhe jasht</w:t>
      </w:r>
      <w:r w:rsidR="002528BE" w:rsidRPr="00A8213D">
        <w:rPr>
          <w:rFonts w:ascii="Times New Roman" w:hAnsi="Times New Roman"/>
          <w:sz w:val="24"/>
          <w:szCs w:val="24"/>
        </w:rPr>
        <w:t>ë</w:t>
      </w:r>
      <w:r w:rsidR="00E40891" w:rsidRPr="00A8213D">
        <w:rPr>
          <w:rFonts w:ascii="Times New Roman" w:hAnsi="Times New Roman"/>
          <w:sz w:val="24"/>
          <w:szCs w:val="24"/>
        </w:rPr>
        <w:t xml:space="preserve"> saj”. </w:t>
      </w:r>
    </w:p>
    <w:p w:rsidR="00266C1B" w:rsidRPr="00A8213D" w:rsidRDefault="00266C1B" w:rsidP="00540EF8">
      <w:pPr>
        <w:numPr>
          <w:ilvl w:val="0"/>
          <w:numId w:val="33"/>
        </w:numPr>
        <w:spacing w:after="100" w:afterAutospacing="1" w:line="240" w:lineRule="auto"/>
        <w:contextualSpacing/>
        <w:jc w:val="both"/>
        <w:rPr>
          <w:rFonts w:ascii="Times New Roman" w:eastAsia="MS Mincho" w:hAnsi="Times New Roman" w:cs="Times New Roman"/>
          <w:spacing w:val="-4"/>
          <w:sz w:val="24"/>
          <w:szCs w:val="24"/>
        </w:rPr>
      </w:pPr>
      <w:r w:rsidRPr="00A8213D">
        <w:rPr>
          <w:rFonts w:ascii="Times New Roman" w:eastAsia="MS Mincho" w:hAnsi="Times New Roman" w:cs="Times New Roman"/>
          <w:sz w:val="24"/>
          <w:szCs w:val="24"/>
        </w:rPr>
        <w:t>Rritje sasiore dhe cilësore e treguesve të shërbimit të inspektimit financiar</w:t>
      </w:r>
      <w:r w:rsidRPr="00A8213D">
        <w:rPr>
          <w:rFonts w:ascii="Times New Roman" w:eastAsia="MS Mincho" w:hAnsi="Times New Roman" w:cs="Times New Roman"/>
          <w:spacing w:val="-4"/>
          <w:sz w:val="24"/>
          <w:szCs w:val="24"/>
        </w:rPr>
        <w:t xml:space="preserve"> publik.</w:t>
      </w:r>
    </w:p>
    <w:p w:rsidR="00D67287" w:rsidRPr="00A8213D" w:rsidRDefault="00D67287" w:rsidP="00D67287">
      <w:pPr>
        <w:spacing w:after="100" w:afterAutospacing="1" w:line="240" w:lineRule="auto"/>
        <w:ind w:left="360"/>
        <w:contextualSpacing/>
        <w:jc w:val="both"/>
        <w:rPr>
          <w:rFonts w:ascii="Times New Roman" w:eastAsia="MS Mincho" w:hAnsi="Times New Roman" w:cs="Times New Roman"/>
          <w:spacing w:val="-4"/>
          <w:sz w:val="24"/>
          <w:szCs w:val="24"/>
        </w:rPr>
      </w:pPr>
    </w:p>
    <w:p w:rsidR="00266C1B" w:rsidRPr="00A8213D" w:rsidRDefault="00266C1B" w:rsidP="00D67287">
      <w:pPr>
        <w:spacing w:after="100" w:afterAutospacing="1" w:line="240" w:lineRule="auto"/>
        <w:ind w:firstLine="360"/>
        <w:contextualSpacing/>
        <w:jc w:val="both"/>
        <w:rPr>
          <w:rFonts w:ascii="Times New Roman" w:eastAsia="MS Mincho" w:hAnsi="Times New Roman" w:cs="Times New Roman"/>
          <w:spacing w:val="-4"/>
          <w:sz w:val="24"/>
          <w:szCs w:val="24"/>
        </w:rPr>
      </w:pPr>
      <w:r w:rsidRPr="00A8213D">
        <w:rPr>
          <w:rFonts w:ascii="Times New Roman" w:eastAsia="MS Mincho" w:hAnsi="Times New Roman" w:cs="Times New Roman"/>
          <w:spacing w:val="-4"/>
          <w:sz w:val="24"/>
          <w:szCs w:val="24"/>
        </w:rPr>
        <w:t>Plan aktivitetet:</w:t>
      </w:r>
    </w:p>
    <w:p w:rsidR="00266C1B" w:rsidRPr="00A8213D" w:rsidRDefault="00266C1B" w:rsidP="008975DD">
      <w:pPr>
        <w:numPr>
          <w:ilvl w:val="0"/>
          <w:numId w:val="16"/>
        </w:numPr>
        <w:autoSpaceDE w:val="0"/>
        <w:autoSpaceDN w:val="0"/>
        <w:adjustRightInd w:val="0"/>
        <w:spacing w:after="100" w:afterAutospacing="1" w:line="240" w:lineRule="auto"/>
        <w:contextualSpacing/>
        <w:jc w:val="both"/>
        <w:rPr>
          <w:rFonts w:ascii="Times New Roman" w:eastAsia="Calibri" w:hAnsi="Times New Roman" w:cs="Times New Roman"/>
          <w:sz w:val="24"/>
          <w:szCs w:val="24"/>
        </w:rPr>
      </w:pPr>
      <w:r w:rsidRPr="00A8213D">
        <w:rPr>
          <w:rFonts w:ascii="Times New Roman" w:eastAsia="Calibri" w:hAnsi="Times New Roman" w:cs="Times New Roman"/>
          <w:sz w:val="24"/>
          <w:szCs w:val="24"/>
        </w:rPr>
        <w:t xml:space="preserve">Rritje e besueshmërisë së </w:t>
      </w:r>
      <w:r w:rsidRPr="00A8213D">
        <w:rPr>
          <w:rFonts w:ascii="Times New Roman" w:eastAsia="Calibri" w:hAnsi="Times New Roman" w:cs="Times New Roman"/>
          <w:sz w:val="24"/>
          <w:szCs w:val="24"/>
          <w:lang w:val="pl-PL"/>
        </w:rPr>
        <w:t xml:space="preserve">Drejtorisë së Inspektimit Financiar Publik nëpërmjet rritjes së </w:t>
      </w:r>
      <w:r w:rsidRPr="00A8213D">
        <w:rPr>
          <w:rFonts w:ascii="Times New Roman" w:eastAsia="Calibri" w:hAnsi="Times New Roman" w:cs="Times New Roman"/>
          <w:sz w:val="24"/>
          <w:szCs w:val="24"/>
        </w:rPr>
        <w:t>zbulueshmërisë së rasteve të keqmenaxhimit financiar dhe korrupsionit.</w:t>
      </w:r>
    </w:p>
    <w:p w:rsidR="00266C1B" w:rsidRPr="00A8213D" w:rsidRDefault="00266C1B" w:rsidP="008975DD">
      <w:pPr>
        <w:numPr>
          <w:ilvl w:val="0"/>
          <w:numId w:val="16"/>
        </w:numPr>
        <w:autoSpaceDE w:val="0"/>
        <w:autoSpaceDN w:val="0"/>
        <w:adjustRightInd w:val="0"/>
        <w:spacing w:after="100" w:afterAutospacing="1" w:line="240" w:lineRule="auto"/>
        <w:contextualSpacing/>
        <w:jc w:val="both"/>
        <w:rPr>
          <w:rFonts w:ascii="Times New Roman" w:eastAsia="Calibri" w:hAnsi="Times New Roman" w:cs="Times New Roman"/>
          <w:sz w:val="24"/>
          <w:szCs w:val="24"/>
          <w:lang w:val="it-IT"/>
        </w:rPr>
      </w:pPr>
      <w:r w:rsidRPr="00A8213D">
        <w:rPr>
          <w:rFonts w:ascii="Times New Roman" w:eastAsia="MS Mincho" w:hAnsi="Times New Roman" w:cs="Times New Roman"/>
          <w:sz w:val="24"/>
          <w:szCs w:val="24"/>
          <w:lang w:val="it-IT"/>
        </w:rPr>
        <w:t>Kryerja e inspektimeve financiare publike, me profesi</w:t>
      </w:r>
      <w:r w:rsidR="002C508B">
        <w:rPr>
          <w:rFonts w:ascii="Times New Roman" w:eastAsia="MS Mincho" w:hAnsi="Times New Roman" w:cs="Times New Roman"/>
          <w:sz w:val="24"/>
          <w:szCs w:val="24"/>
          <w:lang w:val="it-IT"/>
        </w:rPr>
        <w:t>o</w:t>
      </w:r>
      <w:r w:rsidRPr="00A8213D">
        <w:rPr>
          <w:rFonts w:ascii="Times New Roman" w:eastAsia="MS Mincho" w:hAnsi="Times New Roman" w:cs="Times New Roman"/>
          <w:sz w:val="24"/>
          <w:szCs w:val="24"/>
          <w:lang w:val="it-IT"/>
        </w:rPr>
        <w:t>naliz</w:t>
      </w:r>
      <w:r w:rsidR="002C508B">
        <w:rPr>
          <w:rFonts w:ascii="Times New Roman" w:eastAsia="MS Mincho" w:hAnsi="Times New Roman" w:cs="Times New Roman"/>
          <w:sz w:val="24"/>
          <w:szCs w:val="24"/>
          <w:lang w:val="it-IT"/>
        </w:rPr>
        <w:t>ë</w:t>
      </w:r>
      <w:r w:rsidRPr="00A8213D">
        <w:rPr>
          <w:rFonts w:ascii="Times New Roman" w:eastAsia="MS Mincho" w:hAnsi="Times New Roman" w:cs="Times New Roman"/>
          <w:sz w:val="24"/>
          <w:szCs w:val="24"/>
          <w:lang w:val="it-IT"/>
        </w:rPr>
        <w:t xml:space="preserve">m e integritet, sipas rregullave të miratuara. </w:t>
      </w:r>
    </w:p>
    <w:p w:rsidR="00266C1B" w:rsidRPr="00A8213D" w:rsidRDefault="002C508B" w:rsidP="008975DD">
      <w:pPr>
        <w:numPr>
          <w:ilvl w:val="0"/>
          <w:numId w:val="16"/>
        </w:numPr>
        <w:autoSpaceDE w:val="0"/>
        <w:autoSpaceDN w:val="0"/>
        <w:adjustRightInd w:val="0"/>
        <w:spacing w:after="100" w:afterAutospacing="1"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pl-PL"/>
        </w:rPr>
        <w:t>Informimi</w:t>
      </w:r>
      <w:r w:rsidR="00266C1B" w:rsidRPr="00A8213D">
        <w:rPr>
          <w:rFonts w:ascii="Times New Roman" w:eastAsia="Calibri" w:hAnsi="Times New Roman" w:cs="Times New Roman"/>
          <w:sz w:val="24"/>
          <w:szCs w:val="24"/>
          <w:lang w:val="pl-PL"/>
        </w:rPr>
        <w:t xml:space="preserve"> </w:t>
      </w:r>
      <w:r>
        <w:rPr>
          <w:rFonts w:ascii="Times New Roman" w:eastAsia="Calibri" w:hAnsi="Times New Roman" w:cs="Times New Roman"/>
          <w:sz w:val="24"/>
          <w:szCs w:val="24"/>
          <w:lang w:val="pl-PL"/>
        </w:rPr>
        <w:t>i</w:t>
      </w:r>
      <w:r w:rsidR="00266C1B" w:rsidRPr="00A8213D">
        <w:rPr>
          <w:rFonts w:ascii="Times New Roman" w:eastAsia="Calibri" w:hAnsi="Times New Roman" w:cs="Times New Roman"/>
          <w:sz w:val="24"/>
          <w:szCs w:val="24"/>
          <w:lang w:val="pl-PL"/>
        </w:rPr>
        <w:t xml:space="preserve"> publikut për zbulimet e inspektimit financiar publik.</w:t>
      </w:r>
    </w:p>
    <w:p w:rsidR="00266C1B" w:rsidRPr="00A8213D" w:rsidRDefault="005D0722" w:rsidP="008975DD">
      <w:pPr>
        <w:numPr>
          <w:ilvl w:val="0"/>
          <w:numId w:val="16"/>
        </w:numPr>
        <w:autoSpaceDE w:val="0"/>
        <w:autoSpaceDN w:val="0"/>
        <w:adjustRightInd w:val="0"/>
        <w:spacing w:after="100" w:afterAutospacing="1" w:line="240" w:lineRule="auto"/>
        <w:contextualSpacing/>
        <w:jc w:val="both"/>
        <w:rPr>
          <w:rFonts w:ascii="Times New Roman" w:eastAsia="Calibri" w:hAnsi="Times New Roman" w:cs="Times New Roman"/>
          <w:sz w:val="24"/>
          <w:szCs w:val="24"/>
        </w:rPr>
      </w:pPr>
      <w:r w:rsidRPr="00A8213D">
        <w:rPr>
          <w:rFonts w:ascii="Times New Roman" w:eastAsia="Calibri" w:hAnsi="Times New Roman" w:cs="Times New Roman"/>
          <w:sz w:val="24"/>
          <w:szCs w:val="24"/>
        </w:rPr>
        <w:t>Tregues</w:t>
      </w:r>
      <w:r w:rsidR="00266C1B" w:rsidRPr="00A8213D">
        <w:rPr>
          <w:rFonts w:ascii="Times New Roman" w:eastAsia="Calibri" w:hAnsi="Times New Roman" w:cs="Times New Roman"/>
          <w:sz w:val="24"/>
          <w:szCs w:val="24"/>
        </w:rPr>
        <w:t xml:space="preserve"> të përmirësuar të Drejtorisë së Inspektimit Financiar Publik.</w:t>
      </w:r>
    </w:p>
    <w:p w:rsidR="00684246" w:rsidRPr="00A8213D" w:rsidRDefault="00684246" w:rsidP="00540EF8">
      <w:pPr>
        <w:pStyle w:val="ListParagraph"/>
        <w:numPr>
          <w:ilvl w:val="0"/>
          <w:numId w:val="33"/>
        </w:numPr>
        <w:autoSpaceDE w:val="0"/>
        <w:autoSpaceDN w:val="0"/>
        <w:adjustRightInd w:val="0"/>
        <w:spacing w:after="0" w:line="240" w:lineRule="auto"/>
        <w:rPr>
          <w:rFonts w:ascii="Times New Roman" w:eastAsia="Times New Roman" w:hAnsi="Times New Roman"/>
          <w:color w:val="000000"/>
          <w:sz w:val="24"/>
          <w:szCs w:val="24"/>
          <w:lang w:val="sq-AL" w:eastAsia="bg-BG"/>
        </w:rPr>
      </w:pPr>
      <w:r w:rsidRPr="00A8213D">
        <w:rPr>
          <w:rFonts w:ascii="Times New Roman" w:eastAsiaTheme="minorHAnsi" w:hAnsi="Times New Roman"/>
          <w:color w:val="000000"/>
          <w:sz w:val="24"/>
          <w:szCs w:val="24"/>
          <w:lang w:val="it-IT"/>
        </w:rPr>
        <w:t>Hartimi i Strategjisë Antikorrupsion për mbrojtjen e interesave financiare të Bashkimit Evropian:</w:t>
      </w:r>
    </w:p>
    <w:p w:rsidR="00D67287" w:rsidRPr="00A8213D" w:rsidRDefault="00D67287" w:rsidP="00D67287">
      <w:pPr>
        <w:autoSpaceDE w:val="0"/>
        <w:autoSpaceDN w:val="0"/>
        <w:adjustRightInd w:val="0"/>
        <w:spacing w:after="0" w:line="240" w:lineRule="auto"/>
        <w:ind w:left="360"/>
        <w:rPr>
          <w:rFonts w:ascii="Times New Roman" w:eastAsia="Times New Roman" w:hAnsi="Times New Roman" w:cs="Times New Roman"/>
          <w:color w:val="000000"/>
          <w:sz w:val="4"/>
          <w:szCs w:val="24"/>
          <w:lang w:val="sq-AL" w:eastAsia="bg-BG"/>
        </w:rPr>
      </w:pPr>
    </w:p>
    <w:p w:rsidR="00684246" w:rsidRPr="00A8213D" w:rsidRDefault="00684246" w:rsidP="00684246">
      <w:pPr>
        <w:autoSpaceDE w:val="0"/>
        <w:autoSpaceDN w:val="0"/>
        <w:adjustRightInd w:val="0"/>
        <w:spacing w:after="0" w:line="240" w:lineRule="auto"/>
        <w:ind w:left="360"/>
        <w:rPr>
          <w:rFonts w:ascii="Times New Roman" w:eastAsia="Times New Roman" w:hAnsi="Times New Roman" w:cs="Times New Roman"/>
          <w:color w:val="000000"/>
          <w:sz w:val="24"/>
          <w:szCs w:val="24"/>
          <w:lang w:val="sq-AL" w:eastAsia="bg-BG"/>
        </w:rPr>
      </w:pPr>
      <w:r w:rsidRPr="00A8213D">
        <w:rPr>
          <w:rFonts w:ascii="Times New Roman" w:eastAsia="Times New Roman" w:hAnsi="Times New Roman" w:cs="Times New Roman"/>
          <w:color w:val="000000"/>
          <w:sz w:val="24"/>
          <w:szCs w:val="24"/>
          <w:lang w:val="sq-AL" w:eastAsia="bg-BG"/>
        </w:rPr>
        <w:t>Plan aktivitetet:</w:t>
      </w:r>
    </w:p>
    <w:p w:rsidR="00684246" w:rsidRPr="00A8213D" w:rsidRDefault="00684246" w:rsidP="008975DD">
      <w:pPr>
        <w:numPr>
          <w:ilvl w:val="0"/>
          <w:numId w:val="17"/>
        </w:numPr>
        <w:spacing w:after="0" w:line="240" w:lineRule="auto"/>
        <w:contextualSpacing/>
        <w:rPr>
          <w:rFonts w:ascii="Times New Roman" w:eastAsia="Calibri" w:hAnsi="Times New Roman" w:cs="Times New Roman"/>
          <w:sz w:val="24"/>
          <w:szCs w:val="24"/>
          <w:lang w:val="sq-AL"/>
        </w:rPr>
      </w:pPr>
      <w:r w:rsidRPr="00A8213D">
        <w:rPr>
          <w:rFonts w:ascii="Times New Roman" w:eastAsia="Calibri" w:hAnsi="Times New Roman" w:cs="Times New Roman"/>
          <w:sz w:val="24"/>
          <w:szCs w:val="24"/>
          <w:lang w:val="sq-AL"/>
        </w:rPr>
        <w:t>Vlerësim për gjendjen aktuale dhe risqet që ekzistojnë në parandalimin e parregullsive apo korrupsionit.</w:t>
      </w:r>
    </w:p>
    <w:p w:rsidR="00684246" w:rsidRPr="00A8213D" w:rsidRDefault="00684246" w:rsidP="008975DD">
      <w:pPr>
        <w:numPr>
          <w:ilvl w:val="0"/>
          <w:numId w:val="17"/>
        </w:numPr>
        <w:spacing w:after="0" w:line="240" w:lineRule="auto"/>
        <w:contextualSpacing/>
        <w:rPr>
          <w:rFonts w:ascii="Times New Roman" w:eastAsia="Calibri" w:hAnsi="Times New Roman" w:cs="Times New Roman"/>
          <w:sz w:val="24"/>
          <w:szCs w:val="24"/>
          <w:lang w:val="it-IT"/>
        </w:rPr>
      </w:pPr>
      <w:r w:rsidRPr="00A8213D">
        <w:rPr>
          <w:rFonts w:ascii="Times New Roman" w:eastAsia="Calibri" w:hAnsi="Times New Roman" w:cs="Times New Roman"/>
          <w:sz w:val="24"/>
          <w:szCs w:val="24"/>
          <w:lang w:val="it-IT"/>
        </w:rPr>
        <w:t>Nevojat, masat, prioritetet dhe objektivat e çdo institucioni për parandalimin dhe eleminimin e parregullsive dhe korrupsionit me fondet e EU-së.</w:t>
      </w:r>
    </w:p>
    <w:p w:rsidR="00684246" w:rsidRPr="00A8213D" w:rsidRDefault="00684246" w:rsidP="008975DD">
      <w:pPr>
        <w:numPr>
          <w:ilvl w:val="0"/>
          <w:numId w:val="17"/>
        </w:numPr>
        <w:spacing w:after="0" w:line="240" w:lineRule="auto"/>
        <w:contextualSpacing/>
        <w:rPr>
          <w:rFonts w:ascii="Times New Roman" w:eastAsia="Calibri" w:hAnsi="Times New Roman" w:cs="Times New Roman"/>
          <w:sz w:val="24"/>
          <w:szCs w:val="24"/>
          <w:lang w:val="it-IT"/>
        </w:rPr>
      </w:pPr>
      <w:r w:rsidRPr="00A8213D">
        <w:rPr>
          <w:rFonts w:ascii="Times New Roman" w:eastAsia="Calibri" w:hAnsi="Times New Roman" w:cs="Times New Roman"/>
          <w:sz w:val="24"/>
          <w:szCs w:val="24"/>
          <w:lang w:val="it-IT"/>
        </w:rPr>
        <w:t>Plani i veprimit dhe indikatorët.</w:t>
      </w:r>
    </w:p>
    <w:p w:rsidR="00684246" w:rsidRPr="00A8213D" w:rsidRDefault="00684246" w:rsidP="008975DD">
      <w:pPr>
        <w:numPr>
          <w:ilvl w:val="0"/>
          <w:numId w:val="17"/>
        </w:numPr>
        <w:spacing w:after="0" w:line="240" w:lineRule="auto"/>
        <w:contextualSpacing/>
        <w:rPr>
          <w:rFonts w:ascii="Times New Roman" w:eastAsia="Calibri" w:hAnsi="Times New Roman" w:cs="Times New Roman"/>
          <w:sz w:val="24"/>
          <w:szCs w:val="24"/>
          <w:lang w:val="it-IT"/>
        </w:rPr>
      </w:pPr>
      <w:r w:rsidRPr="00A8213D">
        <w:rPr>
          <w:rFonts w:ascii="Times New Roman" w:eastAsia="Calibri" w:hAnsi="Times New Roman" w:cs="Times New Roman"/>
          <w:sz w:val="24"/>
          <w:szCs w:val="24"/>
          <w:lang w:val="it-IT"/>
        </w:rPr>
        <w:t>Zbatimi dhe monitorimi i procesit.</w:t>
      </w:r>
    </w:p>
    <w:p w:rsidR="00684246" w:rsidRPr="00A8213D" w:rsidRDefault="00684246" w:rsidP="00684246">
      <w:pPr>
        <w:spacing w:after="0" w:line="240" w:lineRule="auto"/>
        <w:ind w:left="720"/>
        <w:contextualSpacing/>
        <w:rPr>
          <w:rFonts w:ascii="Times New Roman" w:eastAsia="Calibri" w:hAnsi="Times New Roman" w:cs="Times New Roman"/>
          <w:sz w:val="24"/>
          <w:szCs w:val="24"/>
          <w:lang w:val="it-IT"/>
        </w:rPr>
      </w:pPr>
    </w:p>
    <w:p w:rsidR="003A5186" w:rsidRPr="003A5186" w:rsidRDefault="003A5186" w:rsidP="003A5186">
      <w:pPr>
        <w:numPr>
          <w:ilvl w:val="0"/>
          <w:numId w:val="34"/>
        </w:numPr>
        <w:spacing w:after="0" w:line="300" w:lineRule="exact"/>
        <w:contextualSpacing/>
        <w:jc w:val="both"/>
        <w:rPr>
          <w:rFonts w:ascii="Times New Roman" w:eastAsia="Calibri" w:hAnsi="Times New Roman" w:cs="Times New Roman"/>
          <w:b/>
          <w:bCs/>
          <w:sz w:val="24"/>
          <w:szCs w:val="24"/>
          <w:u w:val="single"/>
          <w:lang w:val="it-IT"/>
        </w:rPr>
      </w:pPr>
      <w:r w:rsidRPr="003A5186">
        <w:rPr>
          <w:rFonts w:ascii="Times New Roman" w:eastAsia="Calibri" w:hAnsi="Times New Roman" w:cs="Times New Roman"/>
          <w:sz w:val="24"/>
          <w:szCs w:val="24"/>
          <w:lang w:val="it-IT"/>
        </w:rPr>
        <w:t xml:space="preserve">Mbrojtja e Interesave Financiare të Bashkimit Evropian dhe vijimi i procesit të shtimit të përdoruesve në sistemin AFIS portal nga strukturat respektive menaxhuese si dhe nga strukturat operuese  të fondeve IPA, si dhe mundësimi i aksesit në sistemin AFIS portal për AZHBR. </w:t>
      </w:r>
    </w:p>
    <w:p w:rsidR="00684246" w:rsidRPr="003A5186" w:rsidRDefault="00684246" w:rsidP="00684246">
      <w:pPr>
        <w:autoSpaceDE w:val="0"/>
        <w:autoSpaceDN w:val="0"/>
        <w:adjustRightInd w:val="0"/>
        <w:spacing w:after="0" w:line="240" w:lineRule="auto"/>
        <w:ind w:left="360"/>
        <w:rPr>
          <w:rFonts w:ascii="Times New Roman" w:eastAsia="Times New Roman" w:hAnsi="Times New Roman" w:cs="Times New Roman"/>
          <w:color w:val="000000"/>
          <w:sz w:val="24"/>
          <w:szCs w:val="24"/>
          <w:lang w:val="sq-AL" w:eastAsia="bg-BG"/>
        </w:rPr>
      </w:pPr>
      <w:r w:rsidRPr="003A5186">
        <w:rPr>
          <w:rFonts w:ascii="Times New Roman" w:eastAsia="Times New Roman" w:hAnsi="Times New Roman" w:cs="Times New Roman"/>
          <w:color w:val="000000"/>
          <w:sz w:val="24"/>
          <w:szCs w:val="24"/>
          <w:lang w:val="sq-AL" w:eastAsia="bg-BG"/>
        </w:rPr>
        <w:t>Plan aktivitetet:</w:t>
      </w:r>
    </w:p>
    <w:p w:rsidR="003A5186" w:rsidRPr="003A5186" w:rsidRDefault="003A5186" w:rsidP="00B60501">
      <w:pPr>
        <w:pStyle w:val="ListParagraph"/>
        <w:numPr>
          <w:ilvl w:val="0"/>
          <w:numId w:val="78"/>
        </w:numPr>
        <w:spacing w:after="0" w:line="240" w:lineRule="auto"/>
        <w:jc w:val="both"/>
        <w:rPr>
          <w:rFonts w:ascii="Times New Roman" w:eastAsia="Times New Roman" w:hAnsi="Times New Roman"/>
          <w:sz w:val="24"/>
          <w:szCs w:val="24"/>
          <w:lang w:val="sq-AL" w:bidi="en-US"/>
        </w:rPr>
      </w:pPr>
      <w:r w:rsidRPr="003A5186">
        <w:rPr>
          <w:rFonts w:ascii="Times New Roman" w:eastAsia="Times New Roman" w:hAnsi="Times New Roman"/>
          <w:sz w:val="24"/>
          <w:szCs w:val="24"/>
          <w:lang w:val="sq-AL" w:bidi="en-US"/>
        </w:rPr>
        <w:t>Në bashkëpunim me Drejtorinë Mbështetëse të Zyrtarit Kombëtar Autorizues në Ministrinë e Financave dhe Ekonomisë mbas përcaktimit  të punonjësve respektiv/ngarkuar për raportimin e parregullësive të strukturave sa më lart cituar, do të vijohet  me  hapjen e aksesit në AFIS Portal.</w:t>
      </w:r>
    </w:p>
    <w:p w:rsidR="00D67287" w:rsidRDefault="00D67287" w:rsidP="008178BF">
      <w:pPr>
        <w:spacing w:after="0" w:line="240" w:lineRule="auto"/>
        <w:ind w:left="360"/>
        <w:contextualSpacing/>
        <w:rPr>
          <w:rFonts w:ascii="Times New Roman" w:eastAsia="Times New Roman" w:hAnsi="Times New Roman" w:cs="Times New Roman"/>
          <w:sz w:val="24"/>
          <w:szCs w:val="24"/>
          <w:lang w:val="sq-AL" w:bidi="en-US"/>
        </w:rPr>
      </w:pPr>
    </w:p>
    <w:p w:rsidR="001B0BA4" w:rsidRPr="00A8213D" w:rsidRDefault="001B0BA4" w:rsidP="008178BF">
      <w:pPr>
        <w:spacing w:after="0" w:line="240" w:lineRule="auto"/>
        <w:ind w:left="360"/>
        <w:contextualSpacing/>
        <w:rPr>
          <w:rFonts w:ascii="Times New Roman" w:eastAsia="Times New Roman" w:hAnsi="Times New Roman" w:cs="Times New Roman"/>
          <w:sz w:val="24"/>
          <w:szCs w:val="24"/>
          <w:lang w:val="sq-AL" w:bidi="en-US"/>
        </w:rPr>
      </w:pPr>
    </w:p>
    <w:p w:rsidR="00266C1B" w:rsidRPr="00A8213D" w:rsidRDefault="00266C1B" w:rsidP="00266C1B">
      <w:pPr>
        <w:spacing w:after="0" w:line="240" w:lineRule="auto"/>
        <w:jc w:val="both"/>
        <w:rPr>
          <w:rFonts w:ascii="Times New Roman" w:eastAsia="Times New Roman" w:hAnsi="Times New Roman" w:cs="Times New Roman"/>
          <w:b/>
          <w:spacing w:val="-4"/>
          <w:sz w:val="24"/>
          <w:szCs w:val="24"/>
          <w:lang w:val="sq-AL" w:eastAsia="bg-BG"/>
        </w:rPr>
      </w:pPr>
    </w:p>
    <w:p w:rsidR="00266C1B" w:rsidRPr="00A8213D" w:rsidRDefault="00266C1B" w:rsidP="008975DD">
      <w:pPr>
        <w:numPr>
          <w:ilvl w:val="0"/>
          <w:numId w:val="4"/>
        </w:numPr>
        <w:spacing w:after="0" w:line="240" w:lineRule="auto"/>
        <w:contextualSpacing/>
        <w:jc w:val="both"/>
        <w:rPr>
          <w:rFonts w:ascii="Times New Roman" w:eastAsia="MS Mincho" w:hAnsi="Times New Roman" w:cs="Times New Roman"/>
          <w:b/>
          <w:spacing w:val="-4"/>
          <w:sz w:val="24"/>
          <w:szCs w:val="24"/>
        </w:rPr>
      </w:pPr>
      <w:r w:rsidRPr="00A8213D">
        <w:rPr>
          <w:rFonts w:ascii="Times New Roman" w:eastAsia="MS Mincho" w:hAnsi="Times New Roman" w:cs="Times New Roman"/>
          <w:b/>
          <w:spacing w:val="-4"/>
          <w:sz w:val="24"/>
          <w:szCs w:val="24"/>
        </w:rPr>
        <w:lastRenderedPageBreak/>
        <w:t>TË DHËNA TË PËRGJITHSHME</w:t>
      </w:r>
    </w:p>
    <w:p w:rsidR="00266C1B" w:rsidRPr="00A8213D" w:rsidRDefault="00266C1B" w:rsidP="00266C1B">
      <w:pPr>
        <w:spacing w:after="0" w:line="240" w:lineRule="auto"/>
        <w:contextualSpacing/>
        <w:jc w:val="both"/>
        <w:rPr>
          <w:rFonts w:ascii="Times New Roman" w:eastAsia="MS Mincho" w:hAnsi="Times New Roman" w:cs="Times New Roman"/>
          <w:b/>
          <w:spacing w:val="-4"/>
          <w:sz w:val="24"/>
          <w:szCs w:val="24"/>
        </w:rPr>
      </w:pPr>
    </w:p>
    <w:p w:rsidR="00266C1B" w:rsidRPr="00A8213D" w:rsidRDefault="00266C1B" w:rsidP="008975DD">
      <w:pPr>
        <w:numPr>
          <w:ilvl w:val="1"/>
          <w:numId w:val="4"/>
        </w:numPr>
        <w:spacing w:after="0" w:line="240" w:lineRule="auto"/>
        <w:contextualSpacing/>
        <w:jc w:val="both"/>
        <w:rPr>
          <w:rFonts w:ascii="Times New Roman" w:eastAsia="MS Mincho" w:hAnsi="Times New Roman" w:cs="Times New Roman"/>
          <w:b/>
          <w:spacing w:val="-4"/>
          <w:sz w:val="24"/>
          <w:szCs w:val="24"/>
        </w:rPr>
      </w:pPr>
      <w:r w:rsidRPr="00A8213D">
        <w:rPr>
          <w:rFonts w:ascii="Times New Roman" w:eastAsia="MS Mincho" w:hAnsi="Times New Roman" w:cs="Times New Roman"/>
          <w:b/>
          <w:spacing w:val="-4"/>
          <w:sz w:val="24"/>
          <w:szCs w:val="24"/>
        </w:rPr>
        <w:t>Baza ligjore dhe nënligjore e veprimtarisë së inspektimit financiar publi</w:t>
      </w:r>
      <w:r w:rsidR="00EC2F00" w:rsidRPr="00A8213D">
        <w:rPr>
          <w:rFonts w:ascii="Times New Roman" w:eastAsia="MS Mincho" w:hAnsi="Times New Roman" w:cs="Times New Roman"/>
          <w:b/>
          <w:spacing w:val="-4"/>
          <w:sz w:val="24"/>
          <w:szCs w:val="24"/>
        </w:rPr>
        <w:t>k</w:t>
      </w:r>
    </w:p>
    <w:p w:rsidR="00266C1B" w:rsidRPr="00A8213D" w:rsidRDefault="00266C1B" w:rsidP="00266C1B">
      <w:pPr>
        <w:spacing w:after="0" w:line="240" w:lineRule="auto"/>
        <w:contextualSpacing/>
        <w:jc w:val="both"/>
        <w:rPr>
          <w:rFonts w:ascii="Times New Roman" w:eastAsia="MS Mincho" w:hAnsi="Times New Roman" w:cs="Times New Roman"/>
          <w:b/>
          <w:spacing w:val="-4"/>
          <w:sz w:val="24"/>
          <w:szCs w:val="24"/>
        </w:rPr>
      </w:pPr>
    </w:p>
    <w:p w:rsidR="00266C1B" w:rsidRPr="00A8213D" w:rsidRDefault="00266C1B" w:rsidP="008975DD">
      <w:pPr>
        <w:numPr>
          <w:ilvl w:val="0"/>
          <w:numId w:val="9"/>
        </w:numPr>
        <w:spacing w:after="0" w:line="240" w:lineRule="auto"/>
        <w:contextualSpacing/>
        <w:jc w:val="both"/>
        <w:rPr>
          <w:rFonts w:ascii="Times New Roman" w:eastAsia="MS Mincho" w:hAnsi="Times New Roman" w:cs="Times New Roman"/>
          <w:sz w:val="24"/>
          <w:szCs w:val="24"/>
        </w:rPr>
      </w:pPr>
      <w:r w:rsidRPr="00A8213D">
        <w:rPr>
          <w:rFonts w:ascii="Times New Roman" w:eastAsia="MS Mincho" w:hAnsi="Times New Roman" w:cs="Times New Roman"/>
          <w:sz w:val="24"/>
          <w:szCs w:val="24"/>
        </w:rPr>
        <w:t>Veprimtaria e inspektimit financi</w:t>
      </w:r>
      <w:r w:rsidR="00D67287" w:rsidRPr="00A8213D">
        <w:rPr>
          <w:rFonts w:ascii="Times New Roman" w:eastAsia="MS Mincho" w:hAnsi="Times New Roman" w:cs="Times New Roman"/>
          <w:sz w:val="24"/>
          <w:szCs w:val="24"/>
        </w:rPr>
        <w:t>ar publik bazohet në ligjin nr.</w:t>
      </w:r>
      <w:r w:rsidRPr="00A8213D">
        <w:rPr>
          <w:rFonts w:ascii="Times New Roman" w:eastAsia="MS Mincho" w:hAnsi="Times New Roman" w:cs="Times New Roman"/>
          <w:sz w:val="24"/>
          <w:szCs w:val="24"/>
        </w:rPr>
        <w:t>112/2015 “Për inspektimin financiar publik”, si dhe në akte të tjera të miratuara në zbatim të këtij ligji, përkatësisht:</w:t>
      </w:r>
    </w:p>
    <w:p w:rsidR="00D67287" w:rsidRPr="00A8213D" w:rsidRDefault="00D67287" w:rsidP="00D67287">
      <w:pPr>
        <w:spacing w:after="0" w:line="240" w:lineRule="auto"/>
        <w:ind w:left="360"/>
        <w:contextualSpacing/>
        <w:jc w:val="both"/>
        <w:rPr>
          <w:rFonts w:ascii="Times New Roman" w:eastAsia="MS Mincho" w:hAnsi="Times New Roman" w:cs="Times New Roman"/>
          <w:sz w:val="24"/>
          <w:szCs w:val="24"/>
        </w:rPr>
      </w:pPr>
    </w:p>
    <w:p w:rsidR="00266C1B" w:rsidRPr="00A8213D" w:rsidRDefault="00266C1B" w:rsidP="008975DD">
      <w:pPr>
        <w:numPr>
          <w:ilvl w:val="0"/>
          <w:numId w:val="3"/>
        </w:numPr>
        <w:spacing w:after="0" w:line="240" w:lineRule="auto"/>
        <w:jc w:val="both"/>
        <w:rPr>
          <w:rFonts w:ascii="Times New Roman" w:eastAsia="Times New Roman" w:hAnsi="Times New Roman" w:cs="Times New Roman"/>
          <w:sz w:val="24"/>
          <w:szCs w:val="24"/>
          <w:lang w:bidi="en-US"/>
        </w:rPr>
      </w:pPr>
      <w:r w:rsidRPr="00A8213D">
        <w:rPr>
          <w:rFonts w:ascii="Times New Roman" w:eastAsia="Times New Roman" w:hAnsi="Times New Roman" w:cs="Times New Roman"/>
          <w:sz w:val="24"/>
          <w:szCs w:val="24"/>
          <w:lang w:bidi="en-US"/>
        </w:rPr>
        <w:t>VKM nr. 84, datë 03.02.2016 “Për procedurat e përzgjedhjes dhe të shpërblimit të ekspertëve të jashtëm, punonjës të administratës publike apo jashtë saj, të cilët do të angazhohen në kryerjen e inspektimit financiar publik”.</w:t>
      </w:r>
    </w:p>
    <w:p w:rsidR="00266C1B" w:rsidRPr="00A8213D" w:rsidRDefault="00266C1B" w:rsidP="008975DD">
      <w:pPr>
        <w:numPr>
          <w:ilvl w:val="0"/>
          <w:numId w:val="3"/>
        </w:numPr>
        <w:spacing w:after="0" w:line="240" w:lineRule="auto"/>
        <w:jc w:val="both"/>
        <w:rPr>
          <w:rFonts w:ascii="Times New Roman" w:eastAsia="Times New Roman" w:hAnsi="Times New Roman" w:cs="Times New Roman"/>
          <w:b/>
          <w:bCs/>
          <w:sz w:val="24"/>
          <w:szCs w:val="24"/>
          <w:lang w:bidi="en-US"/>
        </w:rPr>
      </w:pPr>
      <w:r w:rsidRPr="00A8213D">
        <w:rPr>
          <w:rFonts w:ascii="Times New Roman" w:eastAsia="Times New Roman" w:hAnsi="Times New Roman" w:cs="Times New Roman"/>
          <w:bCs/>
          <w:sz w:val="24"/>
          <w:szCs w:val="24"/>
          <w:lang w:val="nl-NL" w:bidi="en-US"/>
        </w:rPr>
        <w:t>Udhëzimin e Ministrit të Financave nr.</w:t>
      </w:r>
      <w:r w:rsidRPr="00A8213D">
        <w:rPr>
          <w:rFonts w:ascii="Times New Roman" w:eastAsia="Times New Roman" w:hAnsi="Times New Roman" w:cs="Times New Roman"/>
          <w:bCs/>
          <w:sz w:val="24"/>
          <w:szCs w:val="24"/>
          <w:lang w:bidi="en-US"/>
        </w:rPr>
        <w:t>29, datë 27.11.2015</w:t>
      </w:r>
      <w:r w:rsidRPr="00A8213D">
        <w:rPr>
          <w:rFonts w:ascii="Times New Roman" w:eastAsiaTheme="minorHAnsi" w:hAnsi="Times New Roman" w:cs="Times New Roman"/>
          <w:bCs/>
          <w:sz w:val="24"/>
          <w:szCs w:val="24"/>
          <w:lang w:bidi="en-US"/>
        </w:rPr>
        <w:t xml:space="preserve"> “Për kriteret për fillimin e Inspektimit Financiar Publik”,</w:t>
      </w:r>
    </w:p>
    <w:p w:rsidR="00266C1B" w:rsidRPr="00A8213D" w:rsidRDefault="00266C1B" w:rsidP="008975DD">
      <w:pPr>
        <w:numPr>
          <w:ilvl w:val="0"/>
          <w:numId w:val="3"/>
        </w:numPr>
        <w:spacing w:after="0" w:line="240" w:lineRule="auto"/>
        <w:jc w:val="both"/>
        <w:rPr>
          <w:rFonts w:ascii="Times New Roman" w:eastAsia="Times New Roman" w:hAnsi="Times New Roman" w:cs="Times New Roman"/>
          <w:b/>
          <w:bCs/>
          <w:sz w:val="24"/>
          <w:szCs w:val="24"/>
          <w:lang w:bidi="en-US"/>
        </w:rPr>
      </w:pPr>
      <w:r w:rsidRPr="00A8213D">
        <w:rPr>
          <w:rFonts w:ascii="Times New Roman" w:eastAsia="Times New Roman" w:hAnsi="Times New Roman" w:cs="Times New Roman"/>
          <w:bCs/>
          <w:sz w:val="24"/>
          <w:szCs w:val="24"/>
          <w:lang w:val="nl-NL" w:bidi="en-US"/>
        </w:rPr>
        <w:t>Udhëzim</w:t>
      </w:r>
      <w:r w:rsidR="00286B15" w:rsidRPr="00A8213D">
        <w:rPr>
          <w:rFonts w:ascii="Times New Roman" w:eastAsia="Times New Roman" w:hAnsi="Times New Roman" w:cs="Times New Roman"/>
          <w:bCs/>
          <w:sz w:val="24"/>
          <w:szCs w:val="24"/>
          <w:lang w:val="nl-NL" w:bidi="en-US"/>
        </w:rPr>
        <w:t>in e Ministrit të Financave nr.</w:t>
      </w:r>
      <w:r w:rsidRPr="00A8213D">
        <w:rPr>
          <w:rFonts w:ascii="Times New Roman" w:eastAsia="Times New Roman" w:hAnsi="Times New Roman" w:cs="Times New Roman"/>
          <w:bCs/>
          <w:sz w:val="24"/>
          <w:szCs w:val="24"/>
          <w:lang w:bidi="en-US"/>
        </w:rPr>
        <w:t>30, datë 27.11.2015</w:t>
      </w:r>
      <w:r w:rsidRPr="00A8213D">
        <w:rPr>
          <w:rFonts w:ascii="Times New Roman" w:eastAsia="Times New Roman" w:hAnsi="Times New Roman" w:cs="Times New Roman"/>
          <w:bCs/>
          <w:sz w:val="24"/>
          <w:szCs w:val="24"/>
          <w:lang w:val="nl-NL" w:bidi="en-US"/>
        </w:rPr>
        <w:t xml:space="preserve"> “Për rregullat dhe procedurat e kryerjes së inspektimit financiar publik”.</w:t>
      </w:r>
    </w:p>
    <w:p w:rsidR="00266C1B" w:rsidRPr="00A8213D" w:rsidRDefault="00266C1B" w:rsidP="008975DD">
      <w:pPr>
        <w:numPr>
          <w:ilvl w:val="0"/>
          <w:numId w:val="3"/>
        </w:numPr>
        <w:autoSpaceDE w:val="0"/>
        <w:autoSpaceDN w:val="0"/>
        <w:adjustRightInd w:val="0"/>
        <w:spacing w:after="0" w:line="240" w:lineRule="auto"/>
        <w:contextualSpacing/>
        <w:jc w:val="both"/>
        <w:rPr>
          <w:rFonts w:ascii="Times New Roman" w:eastAsia="MS Mincho" w:hAnsi="Times New Roman" w:cs="Times New Roman"/>
          <w:sz w:val="24"/>
          <w:szCs w:val="24"/>
          <w:lang w:val="it-IT"/>
        </w:rPr>
      </w:pPr>
      <w:r w:rsidRPr="00A8213D">
        <w:rPr>
          <w:rFonts w:ascii="Times New Roman" w:eastAsia="MS Mincho" w:hAnsi="Times New Roman" w:cs="Times New Roman"/>
          <w:sz w:val="24"/>
          <w:szCs w:val="24"/>
          <w:lang w:val="it-IT"/>
        </w:rPr>
        <w:t>Kodin e Etikës për inspektorët financiarë publikë, miratuar nga Min</w:t>
      </w:r>
      <w:r w:rsidR="00286B15" w:rsidRPr="00A8213D">
        <w:rPr>
          <w:rFonts w:ascii="Times New Roman" w:eastAsia="MS Mincho" w:hAnsi="Times New Roman" w:cs="Times New Roman"/>
          <w:sz w:val="24"/>
          <w:szCs w:val="24"/>
          <w:lang w:val="it-IT"/>
        </w:rPr>
        <w:t>istri i Financave me urdhër nr.</w:t>
      </w:r>
      <w:r w:rsidRPr="00A8213D">
        <w:rPr>
          <w:rFonts w:ascii="Times New Roman" w:eastAsia="MS Mincho" w:hAnsi="Times New Roman" w:cs="Times New Roman"/>
          <w:sz w:val="24"/>
          <w:szCs w:val="24"/>
          <w:lang w:val="it-IT"/>
        </w:rPr>
        <w:t>85, datë 09.12.2015.</w:t>
      </w:r>
    </w:p>
    <w:p w:rsidR="00266C1B" w:rsidRPr="00A8213D" w:rsidRDefault="00266C1B" w:rsidP="008975DD">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val="sq-AL" w:eastAsia="bg-BG"/>
        </w:rPr>
      </w:pPr>
      <w:r w:rsidRPr="00A8213D">
        <w:rPr>
          <w:rFonts w:ascii="Times New Roman" w:eastAsiaTheme="minorHAnsi" w:hAnsi="Times New Roman" w:cs="Times New Roman"/>
          <w:color w:val="000000"/>
          <w:sz w:val="24"/>
          <w:szCs w:val="24"/>
          <w:lang w:val="it-IT"/>
        </w:rPr>
        <w:t>Manualin për Inspektimin Financiar Publik, miratuar nga Ministri i Financave me urdhër nr. 26, datë 17.02.2016.</w:t>
      </w:r>
    </w:p>
    <w:p w:rsidR="00266C1B" w:rsidRPr="00A8213D" w:rsidRDefault="00266C1B" w:rsidP="00266C1B">
      <w:pPr>
        <w:spacing w:after="0" w:line="240" w:lineRule="auto"/>
        <w:jc w:val="both"/>
        <w:rPr>
          <w:rFonts w:ascii="Times New Roman" w:eastAsia="Times New Roman" w:hAnsi="Times New Roman" w:cs="Times New Roman"/>
          <w:sz w:val="24"/>
          <w:szCs w:val="24"/>
          <w:lang w:val="it-IT" w:bidi="en-US"/>
        </w:rPr>
      </w:pPr>
    </w:p>
    <w:p w:rsidR="00266C1B" w:rsidRPr="00A8213D" w:rsidRDefault="00266C1B" w:rsidP="00266C1B">
      <w:pPr>
        <w:spacing w:after="0" w:line="240" w:lineRule="auto"/>
        <w:jc w:val="both"/>
        <w:rPr>
          <w:rFonts w:ascii="Times New Roman" w:eastAsia="Times New Roman" w:hAnsi="Times New Roman" w:cs="Times New Roman"/>
          <w:sz w:val="24"/>
          <w:szCs w:val="24"/>
          <w:lang w:val="it-IT" w:bidi="en-US"/>
        </w:rPr>
      </w:pPr>
      <w:r w:rsidRPr="00A8213D">
        <w:rPr>
          <w:rFonts w:ascii="Times New Roman" w:eastAsia="Times New Roman" w:hAnsi="Times New Roman" w:cs="Times New Roman"/>
          <w:sz w:val="24"/>
          <w:szCs w:val="24"/>
          <w:lang w:val="it-IT" w:bidi="en-US"/>
        </w:rPr>
        <w:t>Për periudhën raportuese Drejtorisë së Inspektimit Financiar Publik ka ushtruar funksionin e vet bazuar në ligjin nr.112/2015 “Për inspektimin financiar publik”</w:t>
      </w:r>
      <w:r w:rsidR="00864C3F" w:rsidRPr="00A8213D">
        <w:rPr>
          <w:rFonts w:ascii="Times New Roman" w:eastAsia="Times New Roman" w:hAnsi="Times New Roman" w:cs="Times New Roman"/>
          <w:sz w:val="24"/>
          <w:szCs w:val="24"/>
          <w:lang w:val="it-IT" w:bidi="en-US"/>
        </w:rPr>
        <w:t>,</w:t>
      </w:r>
      <w:r w:rsidRPr="00A8213D">
        <w:rPr>
          <w:rFonts w:ascii="Times New Roman" w:eastAsia="Times New Roman" w:hAnsi="Times New Roman" w:cs="Times New Roman"/>
          <w:sz w:val="24"/>
          <w:szCs w:val="24"/>
          <w:lang w:val="it-IT" w:bidi="en-US"/>
        </w:rPr>
        <w:t xml:space="preserve"> si dhe në aktet nënligjore në zbatim të tij. Realizimi i objektivave të DIFP-së, në tregues sasiorë dhe cilësorë krahasuar me periudhën paraardhëse, për sa vijon</w:t>
      </w:r>
    </w:p>
    <w:p w:rsidR="00266C1B" w:rsidRPr="00A8213D" w:rsidRDefault="00266C1B" w:rsidP="00266C1B">
      <w:pPr>
        <w:spacing w:after="0" w:line="240" w:lineRule="auto"/>
        <w:jc w:val="both"/>
        <w:rPr>
          <w:rFonts w:ascii="Times New Roman" w:eastAsia="Times New Roman" w:hAnsi="Times New Roman" w:cs="Times New Roman"/>
          <w:sz w:val="24"/>
          <w:szCs w:val="24"/>
          <w:lang w:val="it-IT" w:bidi="en-US"/>
        </w:rPr>
      </w:pPr>
    </w:p>
    <w:p w:rsidR="00266C1B" w:rsidRPr="00A8213D" w:rsidRDefault="00266C1B" w:rsidP="00AA1A5D">
      <w:pPr>
        <w:numPr>
          <w:ilvl w:val="0"/>
          <w:numId w:val="9"/>
        </w:numPr>
        <w:autoSpaceDE w:val="0"/>
        <w:autoSpaceDN w:val="0"/>
        <w:adjustRightInd w:val="0"/>
        <w:spacing w:after="0" w:line="240" w:lineRule="auto"/>
        <w:contextualSpacing/>
        <w:jc w:val="both"/>
        <w:rPr>
          <w:rFonts w:ascii="Times New Roman" w:eastAsia="MS Mincho" w:hAnsi="Times New Roman" w:cs="Times New Roman"/>
          <w:sz w:val="24"/>
          <w:szCs w:val="24"/>
          <w:lang w:val="it-IT"/>
        </w:rPr>
      </w:pPr>
      <w:r w:rsidRPr="00A8213D">
        <w:rPr>
          <w:rFonts w:ascii="Times New Roman" w:eastAsia="MS Mincho" w:hAnsi="Times New Roman" w:cs="Times New Roman"/>
          <w:sz w:val="24"/>
          <w:szCs w:val="24"/>
          <w:lang w:val="it-IT"/>
        </w:rPr>
        <w:t>Veprimtaria e Drejtorisë së Inspektimit Financiar Publik për periudhën raportuese</w:t>
      </w:r>
      <w:r w:rsidR="00D67287" w:rsidRPr="00A8213D">
        <w:rPr>
          <w:rFonts w:ascii="Times New Roman" w:eastAsia="MS Mincho" w:hAnsi="Times New Roman" w:cs="Times New Roman"/>
          <w:sz w:val="24"/>
          <w:szCs w:val="24"/>
          <w:lang w:val="it-IT"/>
        </w:rPr>
        <w:t>, viti</w:t>
      </w:r>
      <w:r w:rsidR="00166411" w:rsidRPr="00A8213D">
        <w:rPr>
          <w:rFonts w:ascii="Times New Roman" w:eastAsia="MS Mincho" w:hAnsi="Times New Roman" w:cs="Times New Roman"/>
          <w:sz w:val="24"/>
          <w:szCs w:val="24"/>
          <w:lang w:val="it-IT"/>
        </w:rPr>
        <w:t xml:space="preserve"> 2020</w:t>
      </w:r>
      <w:r w:rsidR="00D67287" w:rsidRPr="00A8213D">
        <w:rPr>
          <w:rFonts w:ascii="Times New Roman" w:eastAsia="MS Mincho" w:hAnsi="Times New Roman" w:cs="Times New Roman"/>
          <w:sz w:val="24"/>
          <w:szCs w:val="24"/>
          <w:lang w:val="it-IT"/>
        </w:rPr>
        <w:t>,</w:t>
      </w:r>
      <w:r w:rsidRPr="00A8213D">
        <w:rPr>
          <w:rFonts w:ascii="Times New Roman" w:eastAsia="MS Mincho" w:hAnsi="Times New Roman" w:cs="Times New Roman"/>
          <w:sz w:val="24"/>
          <w:szCs w:val="24"/>
          <w:lang w:val="it-IT"/>
        </w:rPr>
        <w:t xml:space="preserve"> referuar realizimit të objektivave, </w:t>
      </w:r>
      <w:r w:rsidR="00166411" w:rsidRPr="00A8213D">
        <w:rPr>
          <w:rFonts w:ascii="Times New Roman" w:eastAsia="MS Mincho" w:hAnsi="Times New Roman" w:cs="Times New Roman"/>
          <w:sz w:val="24"/>
          <w:szCs w:val="24"/>
          <w:lang w:val="it-IT"/>
        </w:rPr>
        <w:t xml:space="preserve">rezulton </w:t>
      </w:r>
      <w:r w:rsidRPr="00A8213D">
        <w:rPr>
          <w:rFonts w:ascii="Times New Roman" w:eastAsia="MS Mincho" w:hAnsi="Times New Roman" w:cs="Times New Roman"/>
          <w:sz w:val="24"/>
          <w:szCs w:val="24"/>
          <w:lang w:val="it-IT"/>
        </w:rPr>
        <w:t>sa vijon:</w:t>
      </w:r>
    </w:p>
    <w:p w:rsidR="00266C1B" w:rsidRPr="00A8213D" w:rsidRDefault="00266C1B" w:rsidP="00266C1B">
      <w:pPr>
        <w:autoSpaceDE w:val="0"/>
        <w:autoSpaceDN w:val="0"/>
        <w:adjustRightInd w:val="0"/>
        <w:spacing w:after="0" w:line="240" w:lineRule="auto"/>
        <w:ind w:left="360"/>
        <w:contextualSpacing/>
        <w:jc w:val="both"/>
        <w:rPr>
          <w:rFonts w:ascii="Times New Roman" w:eastAsia="MS Mincho" w:hAnsi="Times New Roman" w:cs="Times New Roman"/>
          <w:sz w:val="24"/>
          <w:szCs w:val="24"/>
          <w:lang w:val="it-IT"/>
        </w:rPr>
      </w:pPr>
    </w:p>
    <w:p w:rsidR="00266C1B" w:rsidRPr="00A8213D" w:rsidRDefault="00266C1B" w:rsidP="008975DD">
      <w:pPr>
        <w:numPr>
          <w:ilvl w:val="0"/>
          <w:numId w:val="10"/>
        </w:numPr>
        <w:spacing w:after="0" w:line="240" w:lineRule="auto"/>
        <w:jc w:val="both"/>
        <w:rPr>
          <w:rFonts w:ascii="Times New Roman" w:eastAsia="Times New Roman" w:hAnsi="Times New Roman" w:cs="Times New Roman"/>
          <w:sz w:val="24"/>
          <w:szCs w:val="24"/>
          <w:lang w:val="it-IT" w:bidi="en-US"/>
        </w:rPr>
      </w:pPr>
      <w:r w:rsidRPr="00A8213D">
        <w:rPr>
          <w:rFonts w:ascii="Times New Roman" w:eastAsia="Times New Roman" w:hAnsi="Times New Roman" w:cs="Times New Roman"/>
          <w:sz w:val="24"/>
          <w:szCs w:val="24"/>
          <w:lang w:val="it-IT" w:bidi="en-US"/>
        </w:rPr>
        <w:t>Rritje e kapaciteteve profesionale dhe inspektuese të inspektorëve financiarë publikë, në shqyrtimin dhe vlerësimin me profesionalizëm të kërkesave, informacioneve apo ankesave të  ardhura për inspektim financiar publik, si dhe përmbushje të misioneve të inspektimeve financiare publike</w:t>
      </w:r>
      <w:r w:rsidR="00D67287" w:rsidRPr="00A8213D">
        <w:rPr>
          <w:rFonts w:ascii="Times New Roman" w:eastAsia="Times New Roman" w:hAnsi="Times New Roman" w:cs="Times New Roman"/>
          <w:sz w:val="24"/>
          <w:szCs w:val="24"/>
          <w:lang w:val="it-IT" w:bidi="en-US"/>
        </w:rPr>
        <w:t>,</w:t>
      </w:r>
      <w:r w:rsidRPr="00A8213D">
        <w:rPr>
          <w:rFonts w:ascii="Times New Roman" w:eastAsia="Times New Roman" w:hAnsi="Times New Roman" w:cs="Times New Roman"/>
          <w:sz w:val="24"/>
          <w:szCs w:val="24"/>
          <w:lang w:val="it-IT" w:bidi="en-US"/>
        </w:rPr>
        <w:t xml:space="preserve"> sipas kritereve ligjore dhe rregullave të miratuara, që vlerësohet me “P</w:t>
      </w:r>
      <w:r w:rsidRPr="00A8213D">
        <w:rPr>
          <w:rFonts w:ascii="Times New Roman" w:eastAsia="Times New Roman" w:hAnsi="Times New Roman" w:cs="Times New Roman"/>
          <w:color w:val="000000"/>
          <w:sz w:val="24"/>
          <w:szCs w:val="24"/>
          <w:lang w:val="it-IT" w:bidi="en-US"/>
        </w:rPr>
        <w:t xml:space="preserve">erformancë të Lartë”, </w:t>
      </w:r>
      <w:r w:rsidRPr="00A8213D">
        <w:rPr>
          <w:rFonts w:ascii="Times New Roman" w:eastAsia="Times New Roman" w:hAnsi="Times New Roman" w:cs="Times New Roman"/>
          <w:sz w:val="24"/>
          <w:szCs w:val="24"/>
          <w:lang w:val="it-IT" w:bidi="en-US"/>
        </w:rPr>
        <w:t>nëpërmjet:</w:t>
      </w:r>
    </w:p>
    <w:p w:rsidR="00266C1B" w:rsidRPr="00A8213D" w:rsidRDefault="00266C1B" w:rsidP="008975DD">
      <w:pPr>
        <w:numPr>
          <w:ilvl w:val="0"/>
          <w:numId w:val="11"/>
        </w:numPr>
        <w:autoSpaceDE w:val="0"/>
        <w:autoSpaceDN w:val="0"/>
        <w:adjustRightInd w:val="0"/>
        <w:spacing w:after="0" w:line="240" w:lineRule="auto"/>
        <w:contextualSpacing/>
        <w:jc w:val="both"/>
        <w:rPr>
          <w:rFonts w:ascii="Times New Roman" w:eastAsia="MS Mincho" w:hAnsi="Times New Roman" w:cs="Times New Roman"/>
          <w:sz w:val="24"/>
          <w:szCs w:val="24"/>
          <w:lang w:val="it-IT"/>
        </w:rPr>
      </w:pPr>
      <w:r w:rsidRPr="00A8213D">
        <w:rPr>
          <w:rFonts w:ascii="Times New Roman" w:eastAsia="MS Mincho" w:hAnsi="Times New Roman" w:cs="Times New Roman"/>
          <w:sz w:val="24"/>
          <w:szCs w:val="24"/>
          <w:lang w:val="it-IT"/>
        </w:rPr>
        <w:t xml:space="preserve">Forcimit të rolit të </w:t>
      </w:r>
      <w:r w:rsidR="00D67287" w:rsidRPr="00A8213D">
        <w:rPr>
          <w:rFonts w:ascii="Times New Roman" w:eastAsia="MS Mincho" w:hAnsi="Times New Roman" w:cs="Times New Roman"/>
          <w:sz w:val="24"/>
          <w:szCs w:val="24"/>
          <w:lang w:val="it-IT"/>
        </w:rPr>
        <w:t>Drejtoris</w:t>
      </w:r>
      <w:r w:rsidR="00213360" w:rsidRPr="00A8213D">
        <w:rPr>
          <w:rFonts w:ascii="Times New Roman" w:eastAsia="MS Mincho" w:hAnsi="Times New Roman" w:cs="Times New Roman"/>
          <w:sz w:val="24"/>
          <w:szCs w:val="24"/>
          <w:lang w:val="it-IT"/>
        </w:rPr>
        <w:t>ë</w:t>
      </w:r>
      <w:r w:rsidR="00D67287" w:rsidRPr="00A8213D">
        <w:rPr>
          <w:rFonts w:ascii="Times New Roman" w:eastAsia="MS Mincho" w:hAnsi="Times New Roman" w:cs="Times New Roman"/>
          <w:sz w:val="24"/>
          <w:szCs w:val="24"/>
          <w:lang w:val="it-IT"/>
        </w:rPr>
        <w:t xml:space="preserve"> s</w:t>
      </w:r>
      <w:r w:rsidR="00213360" w:rsidRPr="00A8213D">
        <w:rPr>
          <w:rFonts w:ascii="Times New Roman" w:eastAsia="MS Mincho" w:hAnsi="Times New Roman" w:cs="Times New Roman"/>
          <w:sz w:val="24"/>
          <w:szCs w:val="24"/>
          <w:lang w:val="it-IT"/>
        </w:rPr>
        <w:t>ë</w:t>
      </w:r>
      <w:r w:rsidR="00D67287" w:rsidRPr="00A8213D">
        <w:rPr>
          <w:rFonts w:ascii="Times New Roman" w:eastAsia="MS Mincho" w:hAnsi="Times New Roman" w:cs="Times New Roman"/>
          <w:sz w:val="24"/>
          <w:szCs w:val="24"/>
          <w:lang w:val="it-IT"/>
        </w:rPr>
        <w:t xml:space="preserve"> Inspektimit Financiar Publik</w:t>
      </w:r>
      <w:r w:rsidRPr="00A8213D">
        <w:rPr>
          <w:rFonts w:ascii="Times New Roman" w:eastAsia="MS Mincho" w:hAnsi="Times New Roman" w:cs="Times New Roman"/>
          <w:sz w:val="24"/>
          <w:szCs w:val="24"/>
          <w:lang w:val="it-IT"/>
        </w:rPr>
        <w:t>, nëpërmjet angazhimit në procesin e inspektimit financiar publik të punonjësve të kësaj strukture.</w:t>
      </w:r>
    </w:p>
    <w:p w:rsidR="00863985" w:rsidRPr="00A8213D" w:rsidRDefault="00D67287" w:rsidP="00863985">
      <w:pPr>
        <w:numPr>
          <w:ilvl w:val="0"/>
          <w:numId w:val="11"/>
        </w:numPr>
        <w:autoSpaceDE w:val="0"/>
        <w:autoSpaceDN w:val="0"/>
        <w:adjustRightInd w:val="0"/>
        <w:spacing w:after="0" w:line="240" w:lineRule="auto"/>
        <w:contextualSpacing/>
        <w:jc w:val="both"/>
        <w:rPr>
          <w:rFonts w:ascii="Times New Roman" w:eastAsia="MS Mincho" w:hAnsi="Times New Roman" w:cs="Times New Roman"/>
          <w:sz w:val="24"/>
          <w:szCs w:val="24"/>
          <w:lang w:val="it-IT"/>
        </w:rPr>
      </w:pPr>
      <w:r w:rsidRPr="00A8213D">
        <w:rPr>
          <w:rFonts w:ascii="Times New Roman" w:eastAsia="MS Mincho" w:hAnsi="Times New Roman" w:cs="Times New Roman"/>
          <w:sz w:val="24"/>
          <w:szCs w:val="24"/>
          <w:lang w:val="it-IT"/>
        </w:rPr>
        <w:t>Rritjen e besueshmërisë ndaj struktur</w:t>
      </w:r>
      <w:r w:rsidR="00213360" w:rsidRPr="00A8213D">
        <w:rPr>
          <w:rFonts w:ascii="Times New Roman" w:eastAsia="MS Mincho" w:hAnsi="Times New Roman" w:cs="Times New Roman"/>
          <w:sz w:val="24"/>
          <w:szCs w:val="24"/>
          <w:lang w:val="it-IT"/>
        </w:rPr>
        <w:t>ë</w:t>
      </w:r>
      <w:r w:rsidRPr="00A8213D">
        <w:rPr>
          <w:rFonts w:ascii="Times New Roman" w:eastAsia="MS Mincho" w:hAnsi="Times New Roman" w:cs="Times New Roman"/>
          <w:sz w:val="24"/>
          <w:szCs w:val="24"/>
          <w:lang w:val="it-IT"/>
        </w:rPr>
        <w:t>s p</w:t>
      </w:r>
      <w:r w:rsidR="00213360" w:rsidRPr="00A8213D">
        <w:rPr>
          <w:rFonts w:ascii="Times New Roman" w:eastAsia="MS Mincho" w:hAnsi="Times New Roman" w:cs="Times New Roman"/>
          <w:sz w:val="24"/>
          <w:szCs w:val="24"/>
          <w:lang w:val="it-IT"/>
        </w:rPr>
        <w:t>ë</w:t>
      </w:r>
      <w:r w:rsidRPr="00A8213D">
        <w:rPr>
          <w:rFonts w:ascii="Times New Roman" w:eastAsia="MS Mincho" w:hAnsi="Times New Roman" w:cs="Times New Roman"/>
          <w:sz w:val="24"/>
          <w:szCs w:val="24"/>
          <w:lang w:val="it-IT"/>
        </w:rPr>
        <w:t>rgjegj</w:t>
      </w:r>
      <w:r w:rsidR="00213360" w:rsidRPr="00A8213D">
        <w:rPr>
          <w:rFonts w:ascii="Times New Roman" w:eastAsia="MS Mincho" w:hAnsi="Times New Roman" w:cs="Times New Roman"/>
          <w:sz w:val="24"/>
          <w:szCs w:val="24"/>
          <w:lang w:val="it-IT"/>
        </w:rPr>
        <w:t>ë</w:t>
      </w:r>
      <w:r w:rsidRPr="00A8213D">
        <w:rPr>
          <w:rFonts w:ascii="Times New Roman" w:eastAsia="MS Mincho" w:hAnsi="Times New Roman" w:cs="Times New Roman"/>
          <w:sz w:val="24"/>
          <w:szCs w:val="24"/>
          <w:lang w:val="it-IT"/>
        </w:rPr>
        <w:t xml:space="preserve">se/Drejtoria e Inspektimit Financiar Publik, </w:t>
      </w:r>
      <w:r w:rsidR="00266C1B" w:rsidRPr="00A8213D">
        <w:rPr>
          <w:rFonts w:ascii="Times New Roman" w:eastAsia="MS Mincho" w:hAnsi="Times New Roman" w:cs="Times New Roman"/>
          <w:sz w:val="24"/>
          <w:szCs w:val="24"/>
          <w:lang w:val="it-IT"/>
        </w:rPr>
        <w:t xml:space="preserve">nga subjektet dhe individët që denoncojnë raste të mashtrimeve dhe të korrupsionit me fondet publike. </w:t>
      </w:r>
    </w:p>
    <w:p w:rsidR="00455D74" w:rsidRPr="00A8213D" w:rsidRDefault="00455D74" w:rsidP="00863985">
      <w:pPr>
        <w:numPr>
          <w:ilvl w:val="0"/>
          <w:numId w:val="11"/>
        </w:numPr>
        <w:autoSpaceDE w:val="0"/>
        <w:autoSpaceDN w:val="0"/>
        <w:adjustRightInd w:val="0"/>
        <w:spacing w:after="0" w:line="240" w:lineRule="auto"/>
        <w:contextualSpacing/>
        <w:jc w:val="both"/>
        <w:rPr>
          <w:rFonts w:ascii="Times New Roman" w:eastAsia="MS Mincho" w:hAnsi="Times New Roman" w:cs="Times New Roman"/>
          <w:sz w:val="24"/>
          <w:szCs w:val="24"/>
          <w:lang w:val="it-IT"/>
        </w:rPr>
      </w:pPr>
      <w:r w:rsidRPr="00A8213D">
        <w:rPr>
          <w:rFonts w:ascii="Times New Roman" w:eastAsia="MS Mincho" w:hAnsi="Times New Roman" w:cs="Times New Roman"/>
          <w:sz w:val="24"/>
          <w:szCs w:val="24"/>
          <w:lang w:val="it-IT"/>
        </w:rPr>
        <w:t>Realizimi i procesit t</w:t>
      </w:r>
      <w:r w:rsidR="002528BE" w:rsidRPr="00A8213D">
        <w:rPr>
          <w:rFonts w:ascii="Times New Roman" w:eastAsia="MS Mincho" w:hAnsi="Times New Roman" w:cs="Times New Roman"/>
          <w:sz w:val="24"/>
          <w:szCs w:val="24"/>
          <w:lang w:val="it-IT"/>
        </w:rPr>
        <w:t>ë</w:t>
      </w:r>
      <w:r w:rsidRPr="00A8213D">
        <w:rPr>
          <w:rFonts w:ascii="Times New Roman" w:eastAsia="MS Mincho" w:hAnsi="Times New Roman" w:cs="Times New Roman"/>
          <w:sz w:val="24"/>
          <w:szCs w:val="24"/>
          <w:lang w:val="it-IT"/>
        </w:rPr>
        <w:t xml:space="preserve"> p</w:t>
      </w:r>
      <w:r w:rsidR="002528BE" w:rsidRPr="00A8213D">
        <w:rPr>
          <w:rFonts w:ascii="Times New Roman" w:eastAsia="MS Mincho" w:hAnsi="Times New Roman" w:cs="Times New Roman"/>
          <w:sz w:val="24"/>
          <w:szCs w:val="24"/>
          <w:lang w:val="it-IT"/>
        </w:rPr>
        <w:t>ë</w:t>
      </w:r>
      <w:r w:rsidRPr="00A8213D">
        <w:rPr>
          <w:rFonts w:ascii="Times New Roman" w:eastAsia="MS Mincho" w:hAnsi="Times New Roman" w:cs="Times New Roman"/>
          <w:sz w:val="24"/>
          <w:szCs w:val="24"/>
          <w:lang w:val="it-IT"/>
        </w:rPr>
        <w:t>rzgjedhjes s</w:t>
      </w:r>
      <w:r w:rsidR="002528BE" w:rsidRPr="00A8213D">
        <w:rPr>
          <w:rFonts w:ascii="Times New Roman" w:eastAsia="MS Mincho" w:hAnsi="Times New Roman" w:cs="Times New Roman"/>
          <w:sz w:val="24"/>
          <w:szCs w:val="24"/>
          <w:lang w:val="it-IT"/>
        </w:rPr>
        <w:t>ë</w:t>
      </w:r>
      <w:r w:rsidRPr="00A8213D">
        <w:rPr>
          <w:rFonts w:ascii="Times New Roman" w:eastAsia="MS Mincho" w:hAnsi="Times New Roman" w:cs="Times New Roman"/>
          <w:sz w:val="24"/>
          <w:szCs w:val="24"/>
          <w:lang w:val="it-IT"/>
        </w:rPr>
        <w:t xml:space="preserve"> inspektor</w:t>
      </w:r>
      <w:r w:rsidR="002528BE" w:rsidRPr="00A8213D">
        <w:rPr>
          <w:rFonts w:ascii="Times New Roman" w:eastAsia="MS Mincho" w:hAnsi="Times New Roman" w:cs="Times New Roman"/>
          <w:sz w:val="24"/>
          <w:szCs w:val="24"/>
          <w:lang w:val="it-IT"/>
        </w:rPr>
        <w:t>ë</w:t>
      </w:r>
      <w:r w:rsidRPr="00A8213D">
        <w:rPr>
          <w:rFonts w:ascii="Times New Roman" w:eastAsia="MS Mincho" w:hAnsi="Times New Roman" w:cs="Times New Roman"/>
          <w:sz w:val="24"/>
          <w:szCs w:val="24"/>
          <w:lang w:val="it-IT"/>
        </w:rPr>
        <w:t>ve financiar</w:t>
      </w:r>
      <w:r w:rsidR="002528BE" w:rsidRPr="00A8213D">
        <w:rPr>
          <w:rFonts w:ascii="Times New Roman" w:eastAsia="MS Mincho" w:hAnsi="Times New Roman" w:cs="Times New Roman"/>
          <w:sz w:val="24"/>
          <w:szCs w:val="24"/>
          <w:lang w:val="it-IT"/>
        </w:rPr>
        <w:t>ë</w:t>
      </w:r>
      <w:r w:rsidRPr="00A8213D">
        <w:rPr>
          <w:rFonts w:ascii="Times New Roman" w:eastAsia="MS Mincho" w:hAnsi="Times New Roman" w:cs="Times New Roman"/>
          <w:sz w:val="24"/>
          <w:szCs w:val="24"/>
          <w:lang w:val="it-IT"/>
        </w:rPr>
        <w:t xml:space="preserve"> publik t</w:t>
      </w:r>
      <w:r w:rsidR="002528BE" w:rsidRPr="00A8213D">
        <w:rPr>
          <w:rFonts w:ascii="Times New Roman" w:eastAsia="MS Mincho" w:hAnsi="Times New Roman" w:cs="Times New Roman"/>
          <w:sz w:val="24"/>
          <w:szCs w:val="24"/>
          <w:lang w:val="it-IT"/>
        </w:rPr>
        <w:t>ë</w:t>
      </w:r>
      <w:r w:rsidRPr="00A8213D">
        <w:rPr>
          <w:rFonts w:ascii="Times New Roman" w:eastAsia="MS Mincho" w:hAnsi="Times New Roman" w:cs="Times New Roman"/>
          <w:sz w:val="24"/>
          <w:szCs w:val="24"/>
          <w:lang w:val="it-IT"/>
        </w:rPr>
        <w:t xml:space="preserve"> jasht</w:t>
      </w:r>
      <w:r w:rsidR="002528BE" w:rsidRPr="00A8213D">
        <w:rPr>
          <w:rFonts w:ascii="Times New Roman" w:eastAsia="MS Mincho" w:hAnsi="Times New Roman" w:cs="Times New Roman"/>
          <w:sz w:val="24"/>
          <w:szCs w:val="24"/>
          <w:lang w:val="it-IT"/>
        </w:rPr>
        <w:t>ë</w:t>
      </w:r>
      <w:r w:rsidRPr="00A8213D">
        <w:rPr>
          <w:rFonts w:ascii="Times New Roman" w:eastAsia="MS Mincho" w:hAnsi="Times New Roman" w:cs="Times New Roman"/>
          <w:sz w:val="24"/>
          <w:szCs w:val="24"/>
          <w:lang w:val="it-IT"/>
        </w:rPr>
        <w:t>m, pjes</w:t>
      </w:r>
      <w:r w:rsidR="002528BE" w:rsidRPr="00A8213D">
        <w:rPr>
          <w:rFonts w:ascii="Times New Roman" w:eastAsia="MS Mincho" w:hAnsi="Times New Roman" w:cs="Times New Roman"/>
          <w:sz w:val="24"/>
          <w:szCs w:val="24"/>
          <w:lang w:val="it-IT"/>
        </w:rPr>
        <w:t>ë</w:t>
      </w:r>
      <w:r w:rsidRPr="00A8213D">
        <w:rPr>
          <w:rFonts w:ascii="Times New Roman" w:eastAsia="MS Mincho" w:hAnsi="Times New Roman" w:cs="Times New Roman"/>
          <w:sz w:val="24"/>
          <w:szCs w:val="24"/>
          <w:lang w:val="it-IT"/>
        </w:rPr>
        <w:t xml:space="preserve"> e Administrat</w:t>
      </w:r>
      <w:r w:rsidR="002528BE" w:rsidRPr="00A8213D">
        <w:rPr>
          <w:rFonts w:ascii="Times New Roman" w:eastAsia="MS Mincho" w:hAnsi="Times New Roman" w:cs="Times New Roman"/>
          <w:sz w:val="24"/>
          <w:szCs w:val="24"/>
          <w:lang w:val="it-IT"/>
        </w:rPr>
        <w:t>ë</w:t>
      </w:r>
      <w:r w:rsidRPr="00A8213D">
        <w:rPr>
          <w:rFonts w:ascii="Times New Roman" w:eastAsia="MS Mincho" w:hAnsi="Times New Roman" w:cs="Times New Roman"/>
          <w:sz w:val="24"/>
          <w:szCs w:val="24"/>
          <w:lang w:val="it-IT"/>
        </w:rPr>
        <w:t>s Publike dhe jasht</w:t>
      </w:r>
      <w:r w:rsidR="002528BE" w:rsidRPr="00A8213D">
        <w:rPr>
          <w:rFonts w:ascii="Times New Roman" w:eastAsia="MS Mincho" w:hAnsi="Times New Roman" w:cs="Times New Roman"/>
          <w:sz w:val="24"/>
          <w:szCs w:val="24"/>
          <w:lang w:val="it-IT"/>
        </w:rPr>
        <w:t>ë</w:t>
      </w:r>
      <w:r w:rsidRPr="00A8213D">
        <w:rPr>
          <w:rFonts w:ascii="Times New Roman" w:eastAsia="MS Mincho" w:hAnsi="Times New Roman" w:cs="Times New Roman"/>
          <w:sz w:val="24"/>
          <w:szCs w:val="24"/>
          <w:lang w:val="it-IT"/>
        </w:rPr>
        <w:t xml:space="preserve"> saj. </w:t>
      </w:r>
    </w:p>
    <w:p w:rsidR="00863985" w:rsidRPr="00A8213D" w:rsidRDefault="00863985" w:rsidP="00863985">
      <w:pPr>
        <w:numPr>
          <w:ilvl w:val="0"/>
          <w:numId w:val="11"/>
        </w:numPr>
        <w:autoSpaceDE w:val="0"/>
        <w:autoSpaceDN w:val="0"/>
        <w:adjustRightInd w:val="0"/>
        <w:spacing w:after="0" w:line="240" w:lineRule="auto"/>
        <w:contextualSpacing/>
        <w:jc w:val="both"/>
        <w:rPr>
          <w:rFonts w:ascii="Times New Roman" w:eastAsia="MS Mincho" w:hAnsi="Times New Roman" w:cs="Times New Roman"/>
          <w:sz w:val="24"/>
          <w:szCs w:val="24"/>
          <w:lang w:val="it-IT"/>
        </w:rPr>
      </w:pPr>
      <w:r w:rsidRPr="00A8213D">
        <w:rPr>
          <w:rFonts w:ascii="Times New Roman" w:eastAsia="Times New Roman" w:hAnsi="Times New Roman" w:cs="Times New Roman"/>
          <w:sz w:val="24"/>
          <w:szCs w:val="24"/>
          <w:lang w:val="it-IT" w:bidi="en-US"/>
        </w:rPr>
        <w:t>Në vitin 2020 kanë ardhur 18 sinjalizime</w:t>
      </w:r>
      <w:r w:rsidR="000D6328">
        <w:rPr>
          <w:rFonts w:ascii="Times New Roman" w:eastAsia="Times New Roman" w:hAnsi="Times New Roman" w:cs="Times New Roman"/>
          <w:sz w:val="24"/>
          <w:szCs w:val="24"/>
          <w:lang w:val="it-IT" w:bidi="en-US"/>
        </w:rPr>
        <w:t xml:space="preserve"> për inspektim financiar publik</w:t>
      </w:r>
      <w:r w:rsidRPr="00A8213D">
        <w:rPr>
          <w:rFonts w:ascii="Times New Roman" w:eastAsia="Times New Roman" w:hAnsi="Times New Roman" w:cs="Times New Roman"/>
          <w:sz w:val="24"/>
          <w:szCs w:val="24"/>
          <w:lang w:val="it-IT" w:bidi="en-US"/>
        </w:rPr>
        <w:t>, si dhe janë realizuar 11 inspektime financ</w:t>
      </w:r>
      <w:r w:rsidR="000D6328">
        <w:rPr>
          <w:rFonts w:ascii="Times New Roman" w:eastAsia="Times New Roman" w:hAnsi="Times New Roman" w:cs="Times New Roman"/>
          <w:sz w:val="24"/>
          <w:szCs w:val="24"/>
          <w:lang w:val="it-IT" w:bidi="en-US"/>
        </w:rPr>
        <w:t>i</w:t>
      </w:r>
      <w:r w:rsidRPr="00A8213D">
        <w:rPr>
          <w:rFonts w:ascii="Times New Roman" w:eastAsia="Times New Roman" w:hAnsi="Times New Roman" w:cs="Times New Roman"/>
          <w:sz w:val="24"/>
          <w:szCs w:val="24"/>
          <w:lang w:val="it-IT" w:bidi="en-US"/>
        </w:rPr>
        <w:t>are publike në 3</w:t>
      </w:r>
      <w:r w:rsidR="00D77BEE" w:rsidRPr="00A8213D">
        <w:rPr>
          <w:rFonts w:ascii="Times New Roman" w:eastAsia="Times New Roman" w:hAnsi="Times New Roman" w:cs="Times New Roman"/>
          <w:sz w:val="24"/>
          <w:szCs w:val="24"/>
          <w:lang w:val="it-IT" w:bidi="en-US"/>
        </w:rPr>
        <w:t>7</w:t>
      </w:r>
      <w:r w:rsidRPr="00A8213D">
        <w:rPr>
          <w:rFonts w:ascii="Times New Roman" w:eastAsia="Times New Roman" w:hAnsi="Times New Roman" w:cs="Times New Roman"/>
          <w:sz w:val="24"/>
          <w:szCs w:val="24"/>
          <w:lang w:val="it-IT" w:bidi="en-US"/>
        </w:rPr>
        <w:t xml:space="preserve"> subjekte inspektimi. </w:t>
      </w:r>
    </w:p>
    <w:p w:rsidR="00266C1B" w:rsidRPr="000D6328" w:rsidRDefault="00266C1B" w:rsidP="008975DD">
      <w:pPr>
        <w:pStyle w:val="ListParagraph"/>
        <w:numPr>
          <w:ilvl w:val="0"/>
          <w:numId w:val="10"/>
        </w:numPr>
        <w:autoSpaceDE w:val="0"/>
        <w:autoSpaceDN w:val="0"/>
        <w:adjustRightInd w:val="0"/>
        <w:spacing w:after="0" w:line="240" w:lineRule="auto"/>
        <w:jc w:val="both"/>
        <w:rPr>
          <w:rFonts w:ascii="Times New Roman" w:hAnsi="Times New Roman"/>
          <w:sz w:val="24"/>
          <w:szCs w:val="24"/>
          <w:lang w:val="it-IT"/>
        </w:rPr>
      </w:pPr>
      <w:r w:rsidRPr="000D6328">
        <w:rPr>
          <w:rFonts w:ascii="Times New Roman" w:hAnsi="Times New Roman"/>
          <w:sz w:val="24"/>
          <w:szCs w:val="24"/>
          <w:lang w:val="it-IT"/>
        </w:rPr>
        <w:t>Rritje e zbulueshmërisë dhe ndëshkueshmërisë së praktikave të keqmenaxhimit financiar.</w:t>
      </w:r>
    </w:p>
    <w:p w:rsidR="00190E4C" w:rsidRPr="000D6328" w:rsidRDefault="00190E4C" w:rsidP="00540EF8">
      <w:pPr>
        <w:pStyle w:val="NoSpacing"/>
        <w:numPr>
          <w:ilvl w:val="0"/>
          <w:numId w:val="52"/>
        </w:numPr>
        <w:jc w:val="both"/>
        <w:rPr>
          <w:rFonts w:ascii="Times New Roman" w:hAnsi="Times New Roman"/>
          <w:sz w:val="24"/>
          <w:szCs w:val="24"/>
          <w:lang w:val="it-IT"/>
        </w:rPr>
      </w:pPr>
      <w:r w:rsidRPr="000D6328">
        <w:rPr>
          <w:rFonts w:ascii="Times New Roman" w:hAnsi="Times New Roman"/>
          <w:sz w:val="24"/>
          <w:szCs w:val="24"/>
          <w:lang w:val="it-IT"/>
        </w:rPr>
        <w:t xml:space="preserve">Për shkeljet ligjore të konstatuara, </w:t>
      </w:r>
      <w:r w:rsidR="000D6328" w:rsidRPr="000D6328">
        <w:rPr>
          <w:rFonts w:ascii="Times New Roman" w:hAnsi="Times New Roman"/>
          <w:sz w:val="24"/>
          <w:szCs w:val="24"/>
          <w:lang w:val="it-IT"/>
        </w:rPr>
        <w:t>gjat</w:t>
      </w:r>
      <w:r w:rsidR="00D30EA2">
        <w:rPr>
          <w:rFonts w:ascii="Times New Roman" w:hAnsi="Times New Roman"/>
          <w:sz w:val="24"/>
          <w:szCs w:val="24"/>
          <w:lang w:val="it-IT"/>
        </w:rPr>
        <w:t>ë</w:t>
      </w:r>
      <w:r w:rsidR="000D6328" w:rsidRPr="000D6328">
        <w:rPr>
          <w:rFonts w:ascii="Times New Roman" w:hAnsi="Times New Roman"/>
          <w:sz w:val="24"/>
          <w:szCs w:val="24"/>
          <w:lang w:val="it-IT"/>
        </w:rPr>
        <w:t xml:space="preserve"> vitit 2020, </w:t>
      </w:r>
      <w:r w:rsidRPr="000D6328">
        <w:rPr>
          <w:rFonts w:ascii="Times New Roman" w:hAnsi="Times New Roman"/>
          <w:sz w:val="24"/>
          <w:szCs w:val="24"/>
          <w:lang w:val="it-IT"/>
        </w:rPr>
        <w:t xml:space="preserve">janë kërkuar masa shpërblim dëmi në vlerën totale për rreth </w:t>
      </w:r>
      <w:r w:rsidR="000D6328" w:rsidRPr="000D6328">
        <w:rPr>
          <w:rFonts w:ascii="Times New Roman" w:hAnsi="Times New Roman"/>
          <w:sz w:val="24"/>
          <w:szCs w:val="24"/>
          <w:lang w:val="it-IT"/>
        </w:rPr>
        <w:t xml:space="preserve">109,493,403 </w:t>
      </w:r>
      <w:r w:rsidRPr="000D6328">
        <w:rPr>
          <w:rFonts w:ascii="Times New Roman" w:hAnsi="Times New Roman"/>
          <w:sz w:val="24"/>
          <w:szCs w:val="24"/>
          <w:lang w:val="it-IT"/>
        </w:rPr>
        <w:t xml:space="preserve">lekë, 29 masa administrative, 99 masa displinore, 94 masa rregullative dhe </w:t>
      </w:r>
      <w:r w:rsidR="002528BE" w:rsidRPr="000D6328">
        <w:rPr>
          <w:rFonts w:ascii="Times New Roman" w:hAnsi="Times New Roman"/>
          <w:sz w:val="24"/>
          <w:szCs w:val="24"/>
          <w:lang w:val="it-IT"/>
        </w:rPr>
        <w:t>ë</w:t>
      </w:r>
      <w:r w:rsidRPr="000D6328">
        <w:rPr>
          <w:rFonts w:ascii="Times New Roman" w:hAnsi="Times New Roman"/>
          <w:sz w:val="24"/>
          <w:szCs w:val="24"/>
          <w:lang w:val="it-IT"/>
        </w:rPr>
        <w:t>sht</w:t>
      </w:r>
      <w:r w:rsidR="002528BE" w:rsidRPr="000D6328">
        <w:rPr>
          <w:rFonts w:ascii="Times New Roman" w:hAnsi="Times New Roman"/>
          <w:sz w:val="24"/>
          <w:szCs w:val="24"/>
          <w:lang w:val="it-IT"/>
        </w:rPr>
        <w:t>ë</w:t>
      </w:r>
      <w:r w:rsidRPr="000D6328">
        <w:rPr>
          <w:rFonts w:ascii="Times New Roman" w:hAnsi="Times New Roman"/>
          <w:sz w:val="24"/>
          <w:szCs w:val="24"/>
          <w:lang w:val="it-IT"/>
        </w:rPr>
        <w:t xml:space="preserve"> b</w:t>
      </w:r>
      <w:r w:rsidR="002528BE" w:rsidRPr="000D6328">
        <w:rPr>
          <w:rFonts w:ascii="Times New Roman" w:hAnsi="Times New Roman"/>
          <w:sz w:val="24"/>
          <w:szCs w:val="24"/>
          <w:lang w:val="it-IT"/>
        </w:rPr>
        <w:t>ë</w:t>
      </w:r>
      <w:r w:rsidRPr="000D6328">
        <w:rPr>
          <w:rFonts w:ascii="Times New Roman" w:hAnsi="Times New Roman"/>
          <w:sz w:val="24"/>
          <w:szCs w:val="24"/>
          <w:lang w:val="it-IT"/>
        </w:rPr>
        <w:t>r</w:t>
      </w:r>
      <w:r w:rsidR="002528BE" w:rsidRPr="000D6328">
        <w:rPr>
          <w:rFonts w:ascii="Times New Roman" w:hAnsi="Times New Roman"/>
          <w:sz w:val="24"/>
          <w:szCs w:val="24"/>
          <w:lang w:val="it-IT"/>
        </w:rPr>
        <w:t>ë</w:t>
      </w:r>
      <w:r w:rsidRPr="000D6328">
        <w:rPr>
          <w:rFonts w:ascii="Times New Roman" w:hAnsi="Times New Roman"/>
          <w:sz w:val="24"/>
          <w:szCs w:val="24"/>
          <w:lang w:val="it-IT"/>
        </w:rPr>
        <w:t xml:space="preserve"> 1 kallëzim</w:t>
      </w:r>
      <w:r w:rsidR="000905E7" w:rsidRPr="000D6328">
        <w:rPr>
          <w:rFonts w:ascii="Times New Roman" w:hAnsi="Times New Roman"/>
          <w:sz w:val="24"/>
          <w:szCs w:val="24"/>
          <w:lang w:val="it-IT"/>
        </w:rPr>
        <w:t xml:space="preserve"> penal</w:t>
      </w:r>
      <w:r w:rsidR="000D6328" w:rsidRPr="000D6328">
        <w:rPr>
          <w:rFonts w:ascii="Times New Roman" w:hAnsi="Times New Roman"/>
          <w:sz w:val="24"/>
          <w:szCs w:val="24"/>
          <w:lang w:val="it-IT"/>
        </w:rPr>
        <w:t xml:space="preserve"> në organet e prokurorisë.</w:t>
      </w:r>
    </w:p>
    <w:p w:rsidR="000D6328" w:rsidRPr="00A8213D" w:rsidRDefault="000D6328" w:rsidP="000D6328">
      <w:pPr>
        <w:pStyle w:val="NoSpacing"/>
        <w:numPr>
          <w:ilvl w:val="0"/>
          <w:numId w:val="52"/>
        </w:numPr>
        <w:jc w:val="both"/>
        <w:rPr>
          <w:rFonts w:ascii="Times New Roman" w:hAnsi="Times New Roman"/>
          <w:sz w:val="24"/>
          <w:szCs w:val="24"/>
          <w:lang w:val="it-IT"/>
        </w:rPr>
      </w:pPr>
      <w:r w:rsidRPr="00A8213D">
        <w:rPr>
          <w:rFonts w:ascii="Times New Roman" w:hAnsi="Times New Roman"/>
          <w:sz w:val="24"/>
          <w:szCs w:val="24"/>
          <w:lang w:val="it-IT"/>
        </w:rPr>
        <w:t xml:space="preserve">Për vitin 2020, </w:t>
      </w:r>
      <w:r w:rsidR="00D30EA2">
        <w:rPr>
          <w:rFonts w:ascii="Times New Roman" w:hAnsi="Times New Roman"/>
          <w:sz w:val="24"/>
          <w:szCs w:val="24"/>
          <w:lang w:val="it-IT"/>
        </w:rPr>
        <w:t>ë</w:t>
      </w:r>
      <w:r>
        <w:rPr>
          <w:rFonts w:ascii="Times New Roman" w:hAnsi="Times New Roman"/>
          <w:sz w:val="24"/>
          <w:szCs w:val="24"/>
          <w:lang w:val="it-IT"/>
        </w:rPr>
        <w:t>sht</w:t>
      </w:r>
      <w:r w:rsidR="00D30EA2">
        <w:rPr>
          <w:rFonts w:ascii="Times New Roman" w:hAnsi="Times New Roman"/>
          <w:sz w:val="24"/>
          <w:szCs w:val="24"/>
          <w:lang w:val="it-IT"/>
        </w:rPr>
        <w:t>ë</w:t>
      </w:r>
      <w:r>
        <w:rPr>
          <w:rFonts w:ascii="Times New Roman" w:hAnsi="Times New Roman"/>
          <w:sz w:val="24"/>
          <w:szCs w:val="24"/>
          <w:lang w:val="it-IT"/>
        </w:rPr>
        <w:t xml:space="preserve"> k</w:t>
      </w:r>
      <w:r w:rsidR="00D30EA2">
        <w:rPr>
          <w:rFonts w:ascii="Times New Roman" w:hAnsi="Times New Roman"/>
          <w:sz w:val="24"/>
          <w:szCs w:val="24"/>
          <w:lang w:val="it-IT"/>
        </w:rPr>
        <w:t>ë</w:t>
      </w:r>
      <w:r>
        <w:rPr>
          <w:rFonts w:ascii="Times New Roman" w:hAnsi="Times New Roman"/>
          <w:sz w:val="24"/>
          <w:szCs w:val="24"/>
          <w:lang w:val="it-IT"/>
        </w:rPr>
        <w:t>rkuar shp</w:t>
      </w:r>
      <w:r w:rsidR="00D30EA2">
        <w:rPr>
          <w:rFonts w:ascii="Times New Roman" w:hAnsi="Times New Roman"/>
          <w:sz w:val="24"/>
          <w:szCs w:val="24"/>
          <w:lang w:val="it-IT"/>
        </w:rPr>
        <w:t>ë</w:t>
      </w:r>
      <w:r>
        <w:rPr>
          <w:rFonts w:ascii="Times New Roman" w:hAnsi="Times New Roman"/>
          <w:sz w:val="24"/>
          <w:szCs w:val="24"/>
          <w:lang w:val="it-IT"/>
        </w:rPr>
        <w:t xml:space="preserve">rblim </w:t>
      </w:r>
      <w:r w:rsidRPr="00A8213D">
        <w:rPr>
          <w:rFonts w:ascii="Times New Roman" w:hAnsi="Times New Roman"/>
          <w:sz w:val="24"/>
          <w:szCs w:val="24"/>
          <w:lang w:val="it-IT"/>
        </w:rPr>
        <w:t>dëm</w:t>
      </w:r>
      <w:r>
        <w:rPr>
          <w:rFonts w:ascii="Times New Roman" w:hAnsi="Times New Roman"/>
          <w:sz w:val="24"/>
          <w:szCs w:val="24"/>
          <w:lang w:val="it-IT"/>
        </w:rPr>
        <w:t>i</w:t>
      </w:r>
      <w:r w:rsidRPr="00A8213D">
        <w:rPr>
          <w:rFonts w:ascii="Times New Roman" w:hAnsi="Times New Roman"/>
          <w:sz w:val="24"/>
          <w:szCs w:val="24"/>
          <w:lang w:val="it-IT"/>
        </w:rPr>
        <w:t xml:space="preserve"> ekonomik në vlerën 109,493,403 lekë, me një rritje prej </w:t>
      </w:r>
      <w:r w:rsidRPr="00A8213D">
        <w:rPr>
          <w:rFonts w:ascii="Times New Roman" w:hAnsi="Times New Roman"/>
          <w:bCs/>
          <w:color w:val="000000"/>
          <w:sz w:val="24"/>
          <w:szCs w:val="24"/>
          <w:lang w:val="it-IT"/>
        </w:rPr>
        <w:t>91,942,375 lekë përkundrejt vitit paraardhë</w:t>
      </w:r>
      <w:r>
        <w:rPr>
          <w:rFonts w:ascii="Times New Roman" w:hAnsi="Times New Roman"/>
          <w:bCs/>
          <w:color w:val="000000"/>
          <w:sz w:val="24"/>
          <w:szCs w:val="24"/>
          <w:lang w:val="it-IT"/>
        </w:rPr>
        <w:t>s, jan</w:t>
      </w:r>
      <w:r w:rsidR="00D30EA2">
        <w:rPr>
          <w:rFonts w:ascii="Times New Roman" w:hAnsi="Times New Roman"/>
          <w:bCs/>
          <w:color w:val="000000"/>
          <w:sz w:val="24"/>
          <w:szCs w:val="24"/>
          <w:lang w:val="it-IT"/>
        </w:rPr>
        <w:t>ë</w:t>
      </w:r>
      <w:r>
        <w:rPr>
          <w:rFonts w:ascii="Times New Roman" w:hAnsi="Times New Roman"/>
          <w:bCs/>
          <w:color w:val="000000"/>
          <w:sz w:val="24"/>
          <w:szCs w:val="24"/>
          <w:lang w:val="it-IT"/>
        </w:rPr>
        <w:t xml:space="preserve"> k</w:t>
      </w:r>
      <w:r w:rsidR="00D30EA2">
        <w:rPr>
          <w:rFonts w:ascii="Times New Roman" w:hAnsi="Times New Roman"/>
          <w:bCs/>
          <w:color w:val="000000"/>
          <w:sz w:val="24"/>
          <w:szCs w:val="24"/>
          <w:lang w:val="it-IT"/>
        </w:rPr>
        <w:t>ë</w:t>
      </w:r>
      <w:r>
        <w:rPr>
          <w:rFonts w:ascii="Times New Roman" w:hAnsi="Times New Roman"/>
          <w:bCs/>
          <w:color w:val="000000"/>
          <w:sz w:val="24"/>
          <w:szCs w:val="24"/>
          <w:lang w:val="it-IT"/>
        </w:rPr>
        <w:t>rkuar 28 masa administrative dhe 58 masa disiplinore m</w:t>
      </w:r>
      <w:r w:rsidR="00D30EA2">
        <w:rPr>
          <w:rFonts w:ascii="Times New Roman" w:hAnsi="Times New Roman"/>
          <w:bCs/>
          <w:color w:val="000000"/>
          <w:sz w:val="24"/>
          <w:szCs w:val="24"/>
          <w:lang w:val="it-IT"/>
        </w:rPr>
        <w:t>ë</w:t>
      </w:r>
      <w:r>
        <w:rPr>
          <w:rFonts w:ascii="Times New Roman" w:hAnsi="Times New Roman"/>
          <w:bCs/>
          <w:color w:val="000000"/>
          <w:sz w:val="24"/>
          <w:szCs w:val="24"/>
          <w:lang w:val="it-IT"/>
        </w:rPr>
        <w:t xml:space="preserve"> shum</w:t>
      </w:r>
      <w:r w:rsidR="00D30EA2">
        <w:rPr>
          <w:rFonts w:ascii="Times New Roman" w:hAnsi="Times New Roman"/>
          <w:bCs/>
          <w:color w:val="000000"/>
          <w:sz w:val="24"/>
          <w:szCs w:val="24"/>
          <w:lang w:val="it-IT"/>
        </w:rPr>
        <w:t>ë</w:t>
      </w:r>
      <w:r>
        <w:rPr>
          <w:rFonts w:ascii="Times New Roman" w:hAnsi="Times New Roman"/>
          <w:bCs/>
          <w:color w:val="000000"/>
          <w:sz w:val="24"/>
          <w:szCs w:val="24"/>
          <w:lang w:val="it-IT"/>
        </w:rPr>
        <w:t xml:space="preserve"> se viti i kaluar dhe jan</w:t>
      </w:r>
      <w:r w:rsidR="00D30EA2">
        <w:rPr>
          <w:rFonts w:ascii="Times New Roman" w:hAnsi="Times New Roman"/>
          <w:bCs/>
          <w:color w:val="000000"/>
          <w:sz w:val="24"/>
          <w:szCs w:val="24"/>
          <w:lang w:val="it-IT"/>
        </w:rPr>
        <w:t>ë</w:t>
      </w:r>
      <w:r>
        <w:rPr>
          <w:rFonts w:ascii="Times New Roman" w:hAnsi="Times New Roman"/>
          <w:bCs/>
          <w:color w:val="000000"/>
          <w:sz w:val="24"/>
          <w:szCs w:val="24"/>
          <w:lang w:val="it-IT"/>
        </w:rPr>
        <w:t xml:space="preserve"> p</w:t>
      </w:r>
      <w:r w:rsidR="00D30EA2">
        <w:rPr>
          <w:rFonts w:ascii="Times New Roman" w:hAnsi="Times New Roman"/>
          <w:bCs/>
          <w:color w:val="000000"/>
          <w:sz w:val="24"/>
          <w:szCs w:val="24"/>
          <w:lang w:val="it-IT"/>
        </w:rPr>
        <w:t>ë</w:t>
      </w:r>
      <w:r>
        <w:rPr>
          <w:rFonts w:ascii="Times New Roman" w:hAnsi="Times New Roman"/>
          <w:bCs/>
          <w:color w:val="000000"/>
          <w:sz w:val="24"/>
          <w:szCs w:val="24"/>
          <w:lang w:val="it-IT"/>
        </w:rPr>
        <w:t>rfshir</w:t>
      </w:r>
      <w:r w:rsidR="00D30EA2">
        <w:rPr>
          <w:rFonts w:ascii="Times New Roman" w:hAnsi="Times New Roman"/>
          <w:bCs/>
          <w:color w:val="000000"/>
          <w:sz w:val="24"/>
          <w:szCs w:val="24"/>
          <w:lang w:val="it-IT"/>
        </w:rPr>
        <w:t>ë</w:t>
      </w:r>
      <w:r>
        <w:rPr>
          <w:rFonts w:ascii="Times New Roman" w:hAnsi="Times New Roman"/>
          <w:bCs/>
          <w:color w:val="000000"/>
          <w:sz w:val="24"/>
          <w:szCs w:val="24"/>
          <w:lang w:val="it-IT"/>
        </w:rPr>
        <w:t xml:space="preserve"> 9 subjekte t</w:t>
      </w:r>
      <w:r w:rsidR="00D30EA2">
        <w:rPr>
          <w:rFonts w:ascii="Times New Roman" w:hAnsi="Times New Roman"/>
          <w:bCs/>
          <w:color w:val="000000"/>
          <w:sz w:val="24"/>
          <w:szCs w:val="24"/>
          <w:lang w:val="it-IT"/>
        </w:rPr>
        <w:t>ë</w:t>
      </w:r>
      <w:r>
        <w:rPr>
          <w:rFonts w:ascii="Times New Roman" w:hAnsi="Times New Roman"/>
          <w:bCs/>
          <w:color w:val="000000"/>
          <w:sz w:val="24"/>
          <w:szCs w:val="24"/>
          <w:lang w:val="it-IT"/>
        </w:rPr>
        <w:t xml:space="preserve"> inspektuara m</w:t>
      </w:r>
      <w:r w:rsidR="00D30EA2">
        <w:rPr>
          <w:rFonts w:ascii="Times New Roman" w:hAnsi="Times New Roman"/>
          <w:bCs/>
          <w:color w:val="000000"/>
          <w:sz w:val="24"/>
          <w:szCs w:val="24"/>
          <w:lang w:val="it-IT"/>
        </w:rPr>
        <w:t>ë</w:t>
      </w:r>
      <w:r>
        <w:rPr>
          <w:rFonts w:ascii="Times New Roman" w:hAnsi="Times New Roman"/>
          <w:bCs/>
          <w:color w:val="000000"/>
          <w:sz w:val="24"/>
          <w:szCs w:val="24"/>
          <w:lang w:val="it-IT"/>
        </w:rPr>
        <w:t xml:space="preserve"> shum</w:t>
      </w:r>
      <w:r w:rsidR="00D30EA2">
        <w:rPr>
          <w:rFonts w:ascii="Times New Roman" w:hAnsi="Times New Roman"/>
          <w:bCs/>
          <w:color w:val="000000"/>
          <w:sz w:val="24"/>
          <w:szCs w:val="24"/>
          <w:lang w:val="it-IT"/>
        </w:rPr>
        <w:t>ë</w:t>
      </w:r>
      <w:r>
        <w:rPr>
          <w:rFonts w:ascii="Times New Roman" w:hAnsi="Times New Roman"/>
          <w:bCs/>
          <w:color w:val="000000"/>
          <w:sz w:val="24"/>
          <w:szCs w:val="24"/>
          <w:lang w:val="it-IT"/>
        </w:rPr>
        <w:t xml:space="preserve"> se viti paraardh</w:t>
      </w:r>
      <w:r w:rsidR="00D30EA2">
        <w:rPr>
          <w:rFonts w:ascii="Times New Roman" w:hAnsi="Times New Roman"/>
          <w:bCs/>
          <w:color w:val="000000"/>
          <w:sz w:val="24"/>
          <w:szCs w:val="24"/>
          <w:lang w:val="it-IT"/>
        </w:rPr>
        <w:t>ë</w:t>
      </w:r>
      <w:r>
        <w:rPr>
          <w:rFonts w:ascii="Times New Roman" w:hAnsi="Times New Roman"/>
          <w:bCs/>
          <w:color w:val="000000"/>
          <w:sz w:val="24"/>
          <w:szCs w:val="24"/>
          <w:lang w:val="it-IT"/>
        </w:rPr>
        <w:t xml:space="preserve">s. </w:t>
      </w:r>
    </w:p>
    <w:p w:rsidR="00266C1B" w:rsidRDefault="00266C1B" w:rsidP="008975DD">
      <w:pPr>
        <w:numPr>
          <w:ilvl w:val="0"/>
          <w:numId w:val="10"/>
        </w:numPr>
        <w:spacing w:after="0" w:line="240" w:lineRule="auto"/>
        <w:jc w:val="both"/>
        <w:rPr>
          <w:rFonts w:ascii="Times New Roman" w:eastAsia="MS Mincho" w:hAnsi="Times New Roman" w:cs="Times New Roman"/>
          <w:sz w:val="24"/>
          <w:szCs w:val="24"/>
          <w:lang w:val="it-IT"/>
        </w:rPr>
      </w:pPr>
      <w:r w:rsidRPr="00A8213D">
        <w:rPr>
          <w:rFonts w:ascii="Times New Roman" w:eastAsia="MS Mincho" w:hAnsi="Times New Roman" w:cs="Times New Roman"/>
          <w:sz w:val="24"/>
          <w:szCs w:val="24"/>
          <w:lang w:val="it-IT"/>
        </w:rPr>
        <w:lastRenderedPageBreak/>
        <w:t>Rritje e përgjegjshmërisë së strukturave të përfshira n</w:t>
      </w:r>
      <w:r w:rsidR="00865429" w:rsidRPr="00A8213D">
        <w:rPr>
          <w:rFonts w:ascii="Times New Roman" w:eastAsia="MS Mincho" w:hAnsi="Times New Roman" w:cs="Times New Roman"/>
          <w:sz w:val="24"/>
          <w:szCs w:val="24"/>
          <w:lang w:val="it-IT"/>
        </w:rPr>
        <w:t>ë procesin e inspektimit financ</w:t>
      </w:r>
      <w:r w:rsidRPr="00A8213D">
        <w:rPr>
          <w:rFonts w:ascii="Times New Roman" w:eastAsia="MS Mincho" w:hAnsi="Times New Roman" w:cs="Times New Roman"/>
          <w:sz w:val="24"/>
          <w:szCs w:val="24"/>
          <w:lang w:val="it-IT"/>
        </w:rPr>
        <w:t>i</w:t>
      </w:r>
      <w:r w:rsidR="00865429" w:rsidRPr="00A8213D">
        <w:rPr>
          <w:rFonts w:ascii="Times New Roman" w:eastAsia="MS Mincho" w:hAnsi="Times New Roman" w:cs="Times New Roman"/>
          <w:sz w:val="24"/>
          <w:szCs w:val="24"/>
          <w:lang w:val="it-IT"/>
        </w:rPr>
        <w:t>a</w:t>
      </w:r>
      <w:r w:rsidRPr="00A8213D">
        <w:rPr>
          <w:rFonts w:ascii="Times New Roman" w:eastAsia="MS Mincho" w:hAnsi="Times New Roman" w:cs="Times New Roman"/>
          <w:sz w:val="24"/>
          <w:szCs w:val="24"/>
          <w:lang w:val="it-IT"/>
        </w:rPr>
        <w:t xml:space="preserve">r </w:t>
      </w:r>
      <w:r w:rsidR="00091F09" w:rsidRPr="00A8213D">
        <w:rPr>
          <w:rFonts w:ascii="Times New Roman" w:eastAsia="MS Mincho" w:hAnsi="Times New Roman" w:cs="Times New Roman"/>
          <w:sz w:val="24"/>
          <w:szCs w:val="24"/>
          <w:lang w:val="it-IT"/>
        </w:rPr>
        <w:t>publi</w:t>
      </w:r>
      <w:r w:rsidR="00865429" w:rsidRPr="00A8213D">
        <w:rPr>
          <w:rFonts w:ascii="Times New Roman" w:eastAsia="MS Mincho" w:hAnsi="Times New Roman" w:cs="Times New Roman"/>
          <w:sz w:val="24"/>
          <w:szCs w:val="24"/>
          <w:lang w:val="it-IT"/>
        </w:rPr>
        <w:t>k.</w:t>
      </w:r>
    </w:p>
    <w:p w:rsidR="007C2295" w:rsidRPr="00A8213D" w:rsidRDefault="007C2295" w:rsidP="007C2295">
      <w:pPr>
        <w:spacing w:after="0" w:line="240" w:lineRule="auto"/>
        <w:ind w:left="720"/>
        <w:jc w:val="both"/>
        <w:rPr>
          <w:rFonts w:ascii="Times New Roman" w:eastAsia="MS Mincho" w:hAnsi="Times New Roman" w:cs="Times New Roman"/>
          <w:sz w:val="24"/>
          <w:szCs w:val="24"/>
          <w:lang w:val="it-IT"/>
        </w:rPr>
      </w:pPr>
    </w:p>
    <w:p w:rsidR="00091F09" w:rsidRPr="002C508B" w:rsidRDefault="00091F09" w:rsidP="00091F09">
      <w:pPr>
        <w:spacing w:after="0" w:line="240" w:lineRule="auto"/>
        <w:jc w:val="both"/>
        <w:rPr>
          <w:rFonts w:ascii="Times New Roman" w:eastAsia="MS Mincho" w:hAnsi="Times New Roman" w:cs="Times New Roman"/>
          <w:sz w:val="16"/>
          <w:szCs w:val="24"/>
          <w:lang w:val="it-IT"/>
        </w:rPr>
      </w:pPr>
    </w:p>
    <w:p w:rsidR="00091F09" w:rsidRPr="00A8213D" w:rsidRDefault="00091F09" w:rsidP="008975DD">
      <w:pPr>
        <w:numPr>
          <w:ilvl w:val="1"/>
          <w:numId w:val="4"/>
        </w:numPr>
        <w:autoSpaceDE w:val="0"/>
        <w:autoSpaceDN w:val="0"/>
        <w:adjustRightInd w:val="0"/>
        <w:spacing w:after="0" w:line="240" w:lineRule="auto"/>
        <w:contextualSpacing/>
        <w:jc w:val="both"/>
        <w:rPr>
          <w:rFonts w:ascii="Times New Roman" w:eastAsia="MS Mincho" w:hAnsi="Times New Roman" w:cs="Times New Roman"/>
          <w:b/>
          <w:sz w:val="24"/>
          <w:szCs w:val="24"/>
        </w:rPr>
      </w:pPr>
      <w:r w:rsidRPr="00A8213D">
        <w:rPr>
          <w:rFonts w:ascii="Times New Roman" w:eastAsia="MS Mincho" w:hAnsi="Times New Roman" w:cs="Times New Roman"/>
          <w:b/>
          <w:sz w:val="24"/>
          <w:szCs w:val="24"/>
        </w:rPr>
        <w:t>Drejtoria Inspektimit Financiar Publik</w:t>
      </w:r>
    </w:p>
    <w:p w:rsidR="00091F09" w:rsidRPr="00A8213D" w:rsidRDefault="00091F09" w:rsidP="00091F09">
      <w:pPr>
        <w:autoSpaceDE w:val="0"/>
        <w:autoSpaceDN w:val="0"/>
        <w:adjustRightInd w:val="0"/>
        <w:spacing w:after="0" w:line="240" w:lineRule="auto"/>
        <w:ind w:left="1440"/>
        <w:contextualSpacing/>
        <w:jc w:val="both"/>
        <w:rPr>
          <w:rFonts w:ascii="Times New Roman" w:eastAsia="MS Mincho" w:hAnsi="Times New Roman" w:cs="Times New Roman"/>
          <w:b/>
          <w:sz w:val="24"/>
          <w:szCs w:val="24"/>
        </w:rPr>
      </w:pPr>
    </w:p>
    <w:p w:rsidR="00091F09" w:rsidRPr="00A8213D" w:rsidRDefault="00091F09" w:rsidP="008975DD">
      <w:pPr>
        <w:numPr>
          <w:ilvl w:val="0"/>
          <w:numId w:val="12"/>
        </w:numPr>
        <w:autoSpaceDE w:val="0"/>
        <w:autoSpaceDN w:val="0"/>
        <w:adjustRightInd w:val="0"/>
        <w:spacing w:after="0" w:line="240" w:lineRule="auto"/>
        <w:jc w:val="both"/>
        <w:rPr>
          <w:rFonts w:ascii="Times New Roman" w:eastAsiaTheme="minorHAnsi" w:hAnsi="Times New Roman" w:cs="Times New Roman"/>
          <w:sz w:val="24"/>
          <w:szCs w:val="24"/>
        </w:rPr>
      </w:pPr>
      <w:r w:rsidRPr="00A8213D">
        <w:rPr>
          <w:rFonts w:ascii="Times New Roman" w:eastAsiaTheme="minorHAnsi" w:hAnsi="Times New Roman" w:cs="Times New Roman"/>
          <w:sz w:val="24"/>
          <w:szCs w:val="24"/>
        </w:rPr>
        <w:t xml:space="preserve">Në zbatim të ligjit </w:t>
      </w:r>
      <w:r w:rsidRPr="00A8213D">
        <w:rPr>
          <w:rFonts w:ascii="Times New Roman" w:eastAsiaTheme="minorHAnsi" w:hAnsi="Times New Roman" w:cs="Times New Roman"/>
          <w:color w:val="000000"/>
          <w:sz w:val="24"/>
          <w:szCs w:val="24"/>
        </w:rPr>
        <w:t>nr. 112/2015 “Për inspektimin financiar publik”</w:t>
      </w:r>
      <w:r w:rsidRPr="00A8213D">
        <w:rPr>
          <w:rFonts w:ascii="Times New Roman" w:eastAsiaTheme="minorHAnsi" w:hAnsi="Times New Roman" w:cs="Times New Roman"/>
          <w:sz w:val="24"/>
          <w:szCs w:val="24"/>
        </w:rPr>
        <w:t>, ndër funksionet ligjore më kryesore që ka realizuar Drejtoria e Inspektimit Financiar Publik janë:</w:t>
      </w:r>
    </w:p>
    <w:p w:rsidR="00091F09" w:rsidRPr="00A8213D" w:rsidRDefault="00091F09" w:rsidP="008975DD">
      <w:pPr>
        <w:numPr>
          <w:ilvl w:val="0"/>
          <w:numId w:val="10"/>
        </w:numPr>
        <w:autoSpaceDE w:val="0"/>
        <w:autoSpaceDN w:val="0"/>
        <w:adjustRightInd w:val="0"/>
        <w:spacing w:after="0" w:line="240" w:lineRule="auto"/>
        <w:ind w:left="630"/>
        <w:jc w:val="both"/>
        <w:rPr>
          <w:rFonts w:ascii="Times New Roman" w:eastAsiaTheme="minorHAnsi" w:hAnsi="Times New Roman" w:cs="Times New Roman"/>
          <w:sz w:val="24"/>
          <w:szCs w:val="24"/>
        </w:rPr>
      </w:pPr>
      <w:r w:rsidRPr="00A8213D">
        <w:rPr>
          <w:rFonts w:ascii="Times New Roman" w:eastAsiaTheme="minorHAnsi" w:hAnsi="Times New Roman" w:cs="Times New Roman"/>
          <w:sz w:val="24"/>
          <w:szCs w:val="24"/>
        </w:rPr>
        <w:t>Shqyrtimi i kërkesave, informacioneve apo ankesave dhe dhënia e mendimin tek Nëpunësi i Parë Autorizues</w:t>
      </w:r>
      <w:r w:rsidR="00870A98" w:rsidRPr="00A8213D">
        <w:rPr>
          <w:rFonts w:ascii="Times New Roman" w:eastAsiaTheme="minorHAnsi" w:hAnsi="Times New Roman" w:cs="Times New Roman"/>
          <w:sz w:val="24"/>
          <w:szCs w:val="24"/>
        </w:rPr>
        <w:t xml:space="preserve"> </w:t>
      </w:r>
      <w:r w:rsidR="00FA2AD1" w:rsidRPr="00A8213D">
        <w:rPr>
          <w:rFonts w:ascii="Times New Roman" w:eastAsiaTheme="minorHAnsi" w:hAnsi="Times New Roman" w:cs="Times New Roman"/>
          <w:sz w:val="24"/>
          <w:szCs w:val="24"/>
        </w:rPr>
        <w:t>si dhe tek</w:t>
      </w:r>
      <w:r w:rsidR="00870A98" w:rsidRPr="00A8213D">
        <w:rPr>
          <w:rFonts w:ascii="Times New Roman" w:eastAsiaTheme="minorHAnsi" w:hAnsi="Times New Roman" w:cs="Times New Roman"/>
          <w:sz w:val="24"/>
          <w:szCs w:val="24"/>
        </w:rPr>
        <w:t xml:space="preserve"> Zyrtari Komb</w:t>
      </w:r>
      <w:r w:rsidR="009806A8" w:rsidRPr="00A8213D">
        <w:rPr>
          <w:rFonts w:ascii="Times New Roman" w:eastAsiaTheme="minorHAnsi" w:hAnsi="Times New Roman" w:cs="Times New Roman"/>
          <w:sz w:val="24"/>
          <w:szCs w:val="24"/>
        </w:rPr>
        <w:t>ë</w:t>
      </w:r>
      <w:r w:rsidR="009E3503" w:rsidRPr="00A8213D">
        <w:rPr>
          <w:rFonts w:ascii="Times New Roman" w:eastAsiaTheme="minorHAnsi" w:hAnsi="Times New Roman" w:cs="Times New Roman"/>
          <w:sz w:val="24"/>
          <w:szCs w:val="24"/>
        </w:rPr>
        <w:t>tar Autorizues (ZKA), i</w:t>
      </w:r>
      <w:r w:rsidR="00870A98" w:rsidRPr="00A8213D">
        <w:rPr>
          <w:rFonts w:ascii="Times New Roman" w:eastAsiaTheme="minorHAnsi" w:hAnsi="Times New Roman" w:cs="Times New Roman"/>
          <w:sz w:val="24"/>
          <w:szCs w:val="24"/>
        </w:rPr>
        <w:t xml:space="preserve"> </w:t>
      </w:r>
      <w:r w:rsidR="009E3503" w:rsidRPr="00A8213D">
        <w:rPr>
          <w:rFonts w:ascii="Times New Roman" w:eastAsiaTheme="minorHAnsi" w:hAnsi="Times New Roman" w:cs="Times New Roman"/>
          <w:sz w:val="24"/>
          <w:szCs w:val="24"/>
        </w:rPr>
        <w:t>cili luan</w:t>
      </w:r>
      <w:r w:rsidR="00870A98" w:rsidRPr="00A8213D">
        <w:rPr>
          <w:rFonts w:ascii="Times New Roman" w:eastAsiaTheme="minorHAnsi" w:hAnsi="Times New Roman" w:cs="Times New Roman"/>
          <w:sz w:val="24"/>
          <w:szCs w:val="24"/>
        </w:rPr>
        <w:t xml:space="preserve"> funksionin e NPA-s</w:t>
      </w:r>
      <w:r w:rsidR="009806A8" w:rsidRPr="00A8213D">
        <w:rPr>
          <w:rFonts w:ascii="Times New Roman" w:eastAsiaTheme="minorHAnsi" w:hAnsi="Times New Roman" w:cs="Times New Roman"/>
          <w:sz w:val="24"/>
          <w:szCs w:val="24"/>
        </w:rPr>
        <w:t>ë</w:t>
      </w:r>
      <w:r w:rsidR="00870A98" w:rsidRPr="00A8213D">
        <w:rPr>
          <w:rFonts w:ascii="Times New Roman" w:eastAsiaTheme="minorHAnsi" w:hAnsi="Times New Roman" w:cs="Times New Roman"/>
          <w:sz w:val="24"/>
          <w:szCs w:val="24"/>
        </w:rPr>
        <w:t xml:space="preserve"> p</w:t>
      </w:r>
      <w:r w:rsidR="009806A8" w:rsidRPr="00A8213D">
        <w:rPr>
          <w:rFonts w:ascii="Times New Roman" w:eastAsiaTheme="minorHAnsi" w:hAnsi="Times New Roman" w:cs="Times New Roman"/>
          <w:sz w:val="24"/>
          <w:szCs w:val="24"/>
        </w:rPr>
        <w:t>ë</w:t>
      </w:r>
      <w:r w:rsidR="00870A98" w:rsidRPr="00A8213D">
        <w:rPr>
          <w:rFonts w:ascii="Times New Roman" w:eastAsiaTheme="minorHAnsi" w:hAnsi="Times New Roman" w:cs="Times New Roman"/>
          <w:sz w:val="24"/>
          <w:szCs w:val="24"/>
        </w:rPr>
        <w:t xml:space="preserve">r fondet e Bashkimit Evropian, </w:t>
      </w:r>
      <w:r w:rsidRPr="00A8213D">
        <w:rPr>
          <w:rFonts w:ascii="Times New Roman" w:eastAsiaTheme="minorHAnsi" w:hAnsi="Times New Roman" w:cs="Times New Roman"/>
          <w:sz w:val="24"/>
          <w:szCs w:val="24"/>
        </w:rPr>
        <w:t xml:space="preserve">për fillimin ose </w:t>
      </w:r>
      <w:proofErr w:type="gramStart"/>
      <w:r w:rsidRPr="00A8213D">
        <w:rPr>
          <w:rFonts w:ascii="Times New Roman" w:eastAsiaTheme="minorHAnsi" w:hAnsi="Times New Roman" w:cs="Times New Roman"/>
          <w:sz w:val="24"/>
          <w:szCs w:val="24"/>
        </w:rPr>
        <w:t>jo</w:t>
      </w:r>
      <w:proofErr w:type="gramEnd"/>
      <w:r w:rsidRPr="00A8213D">
        <w:rPr>
          <w:rFonts w:ascii="Times New Roman" w:eastAsiaTheme="minorHAnsi" w:hAnsi="Times New Roman" w:cs="Times New Roman"/>
          <w:sz w:val="24"/>
          <w:szCs w:val="24"/>
        </w:rPr>
        <w:t xml:space="preserve"> të inspektimit financiar </w:t>
      </w:r>
      <w:r w:rsidR="00FA2AD1" w:rsidRPr="00A8213D">
        <w:rPr>
          <w:rFonts w:ascii="Times New Roman" w:eastAsiaTheme="minorHAnsi" w:hAnsi="Times New Roman" w:cs="Times New Roman"/>
          <w:sz w:val="24"/>
          <w:szCs w:val="24"/>
        </w:rPr>
        <w:t>public,</w:t>
      </w:r>
      <w:r w:rsidRPr="00A8213D">
        <w:rPr>
          <w:rFonts w:ascii="Times New Roman" w:eastAsiaTheme="minorHAnsi" w:hAnsi="Times New Roman" w:cs="Times New Roman"/>
          <w:sz w:val="24"/>
          <w:szCs w:val="24"/>
        </w:rPr>
        <w:t xml:space="preserve"> apo të inspektimit paraprak. </w:t>
      </w:r>
    </w:p>
    <w:p w:rsidR="00091F09" w:rsidRPr="00A8213D" w:rsidRDefault="00091F09" w:rsidP="008975DD">
      <w:pPr>
        <w:numPr>
          <w:ilvl w:val="0"/>
          <w:numId w:val="10"/>
        </w:numPr>
        <w:autoSpaceDE w:val="0"/>
        <w:autoSpaceDN w:val="0"/>
        <w:adjustRightInd w:val="0"/>
        <w:spacing w:after="0" w:line="240" w:lineRule="auto"/>
        <w:ind w:left="630"/>
        <w:jc w:val="both"/>
        <w:rPr>
          <w:rFonts w:ascii="Times New Roman" w:eastAsiaTheme="minorHAnsi" w:hAnsi="Times New Roman" w:cs="Times New Roman"/>
          <w:sz w:val="24"/>
          <w:szCs w:val="24"/>
        </w:rPr>
      </w:pPr>
      <w:r w:rsidRPr="00A8213D">
        <w:rPr>
          <w:rFonts w:ascii="Times New Roman" w:eastAsiaTheme="minorHAnsi" w:hAnsi="Times New Roman" w:cs="Times New Roman"/>
          <w:sz w:val="24"/>
          <w:szCs w:val="24"/>
        </w:rPr>
        <w:t xml:space="preserve">Kryerja e inspektimeve financiare publike, me punonjës të kësaj drejtorie, si dhe në rastet e mungesës së burimeve njerëzore, si dhe mbulimit të fushave specifike të inspektimit financiar publik, me angazhim të ekspertëve të jashtëm, punonjës të administratës publike, që përzgjidhen dhe shpërblehen sipas kritereve të miratuara. </w:t>
      </w:r>
    </w:p>
    <w:p w:rsidR="00091F09" w:rsidRPr="00A8213D" w:rsidRDefault="00091F09" w:rsidP="008975DD">
      <w:pPr>
        <w:numPr>
          <w:ilvl w:val="0"/>
          <w:numId w:val="10"/>
        </w:numPr>
        <w:autoSpaceDE w:val="0"/>
        <w:autoSpaceDN w:val="0"/>
        <w:adjustRightInd w:val="0"/>
        <w:spacing w:after="0" w:line="240" w:lineRule="auto"/>
        <w:ind w:left="630"/>
        <w:jc w:val="both"/>
        <w:rPr>
          <w:rFonts w:ascii="Times New Roman" w:eastAsiaTheme="minorHAnsi" w:hAnsi="Times New Roman" w:cs="Times New Roman"/>
          <w:sz w:val="24"/>
          <w:szCs w:val="24"/>
        </w:rPr>
      </w:pPr>
      <w:r w:rsidRPr="00A8213D">
        <w:rPr>
          <w:rFonts w:ascii="Times New Roman" w:eastAsiaTheme="minorHAnsi" w:hAnsi="Times New Roman" w:cs="Times New Roman"/>
          <w:sz w:val="24"/>
          <w:szCs w:val="24"/>
        </w:rPr>
        <w:t xml:space="preserve">Monitorimin e zbatimit të masave të kërkuara nga Ministri i Financave dhe Ekonomisë në përfundim të inspektimit financiar publik, si dhe informimin e Nëpunësit të Parë Autorizues për zbatueshmërinë e tyre. </w:t>
      </w:r>
    </w:p>
    <w:p w:rsidR="00091F09" w:rsidRPr="00A8213D" w:rsidRDefault="00091F09" w:rsidP="008975DD">
      <w:pPr>
        <w:numPr>
          <w:ilvl w:val="0"/>
          <w:numId w:val="10"/>
        </w:numPr>
        <w:autoSpaceDE w:val="0"/>
        <w:autoSpaceDN w:val="0"/>
        <w:adjustRightInd w:val="0"/>
        <w:spacing w:after="0" w:line="240" w:lineRule="auto"/>
        <w:ind w:left="630"/>
        <w:jc w:val="both"/>
        <w:rPr>
          <w:rFonts w:ascii="Times New Roman" w:eastAsiaTheme="minorHAnsi" w:hAnsi="Times New Roman" w:cs="Times New Roman"/>
          <w:sz w:val="24"/>
          <w:szCs w:val="24"/>
          <w:lang w:val="it-IT"/>
        </w:rPr>
      </w:pPr>
      <w:r w:rsidRPr="00A8213D">
        <w:rPr>
          <w:rFonts w:ascii="Times New Roman" w:eastAsiaTheme="minorHAnsi" w:hAnsi="Times New Roman" w:cs="Times New Roman"/>
          <w:sz w:val="24"/>
          <w:szCs w:val="24"/>
          <w:lang w:val="it-IT"/>
        </w:rPr>
        <w:t xml:space="preserve">Rolin e AFCOS-it dhe shërbimin si pikë kontakti e OLAF-it. </w:t>
      </w:r>
    </w:p>
    <w:p w:rsidR="00091F09" w:rsidRPr="00A8213D" w:rsidRDefault="00091F09" w:rsidP="00091F09">
      <w:pPr>
        <w:autoSpaceDE w:val="0"/>
        <w:autoSpaceDN w:val="0"/>
        <w:adjustRightInd w:val="0"/>
        <w:spacing w:after="0" w:line="240" w:lineRule="auto"/>
        <w:jc w:val="both"/>
        <w:rPr>
          <w:rFonts w:ascii="Times New Roman" w:eastAsiaTheme="minorHAnsi" w:hAnsi="Times New Roman" w:cs="Times New Roman"/>
          <w:sz w:val="24"/>
          <w:szCs w:val="24"/>
          <w:lang w:val="it-IT"/>
        </w:rPr>
      </w:pPr>
    </w:p>
    <w:p w:rsidR="00091F09" w:rsidRPr="00A8213D" w:rsidRDefault="00091F09" w:rsidP="008975DD">
      <w:pPr>
        <w:numPr>
          <w:ilvl w:val="1"/>
          <w:numId w:val="4"/>
        </w:numPr>
        <w:autoSpaceDE w:val="0"/>
        <w:autoSpaceDN w:val="0"/>
        <w:adjustRightInd w:val="0"/>
        <w:spacing w:after="0" w:line="240" w:lineRule="auto"/>
        <w:contextualSpacing/>
        <w:jc w:val="both"/>
        <w:rPr>
          <w:rFonts w:ascii="Times New Roman" w:eastAsia="MS Mincho" w:hAnsi="Times New Roman" w:cs="Times New Roman"/>
          <w:b/>
          <w:sz w:val="24"/>
          <w:szCs w:val="24"/>
        </w:rPr>
      </w:pPr>
      <w:r w:rsidRPr="00A8213D">
        <w:rPr>
          <w:rFonts w:ascii="Times New Roman" w:eastAsia="MS Mincho" w:hAnsi="Times New Roman" w:cs="Times New Roman"/>
          <w:b/>
          <w:sz w:val="24"/>
          <w:szCs w:val="24"/>
        </w:rPr>
        <w:t>Subjektet e inspektimit financiar publik</w:t>
      </w:r>
    </w:p>
    <w:p w:rsidR="00091F09" w:rsidRPr="00A8213D" w:rsidRDefault="00091F09" w:rsidP="00091F09">
      <w:pPr>
        <w:autoSpaceDE w:val="0"/>
        <w:autoSpaceDN w:val="0"/>
        <w:adjustRightInd w:val="0"/>
        <w:spacing w:after="0" w:line="240" w:lineRule="auto"/>
        <w:ind w:left="1080"/>
        <w:contextualSpacing/>
        <w:jc w:val="both"/>
        <w:rPr>
          <w:rFonts w:ascii="Times New Roman" w:eastAsia="MS Mincho" w:hAnsi="Times New Roman" w:cs="Times New Roman"/>
          <w:b/>
          <w:sz w:val="24"/>
          <w:szCs w:val="24"/>
        </w:rPr>
      </w:pPr>
    </w:p>
    <w:p w:rsidR="00091F09" w:rsidRPr="00A8213D" w:rsidRDefault="00091F09" w:rsidP="008975DD">
      <w:pPr>
        <w:numPr>
          <w:ilvl w:val="0"/>
          <w:numId w:val="12"/>
        </w:numPr>
        <w:autoSpaceDE w:val="0"/>
        <w:autoSpaceDN w:val="0"/>
        <w:adjustRightInd w:val="0"/>
        <w:spacing w:after="0" w:line="240" w:lineRule="auto"/>
        <w:jc w:val="both"/>
        <w:rPr>
          <w:rFonts w:ascii="Times New Roman" w:eastAsiaTheme="minorHAnsi" w:hAnsi="Times New Roman" w:cs="Times New Roman"/>
          <w:sz w:val="24"/>
          <w:szCs w:val="24"/>
        </w:rPr>
      </w:pPr>
      <w:r w:rsidRPr="00A8213D">
        <w:rPr>
          <w:rFonts w:ascii="Times New Roman" w:eastAsiaTheme="minorHAnsi" w:hAnsi="Times New Roman" w:cs="Times New Roman"/>
          <w:sz w:val="24"/>
          <w:szCs w:val="24"/>
        </w:rPr>
        <w:t xml:space="preserve">Bazuar në ligjin e inspektimit financiar publik, subjekte të inspektimeve financiare publike janë: </w:t>
      </w:r>
    </w:p>
    <w:p w:rsidR="00091F09" w:rsidRPr="00A8213D" w:rsidRDefault="00091F09" w:rsidP="008975DD">
      <w:pPr>
        <w:numPr>
          <w:ilvl w:val="0"/>
          <w:numId w:val="13"/>
        </w:numPr>
        <w:autoSpaceDE w:val="0"/>
        <w:autoSpaceDN w:val="0"/>
        <w:adjustRightInd w:val="0"/>
        <w:spacing w:after="0" w:line="240" w:lineRule="auto"/>
        <w:ind w:left="720"/>
        <w:jc w:val="both"/>
        <w:rPr>
          <w:rFonts w:ascii="Times New Roman" w:eastAsiaTheme="minorHAnsi" w:hAnsi="Times New Roman" w:cs="Times New Roman"/>
          <w:sz w:val="24"/>
          <w:szCs w:val="24"/>
        </w:rPr>
      </w:pPr>
      <w:r w:rsidRPr="00A8213D">
        <w:rPr>
          <w:rFonts w:ascii="Times New Roman" w:eastAsiaTheme="minorHAnsi" w:hAnsi="Times New Roman" w:cs="Times New Roman"/>
          <w:sz w:val="24"/>
          <w:szCs w:val="24"/>
        </w:rPr>
        <w:t xml:space="preserve">njësitë e qeverisjes së përgjithshme; </w:t>
      </w:r>
    </w:p>
    <w:p w:rsidR="00091F09" w:rsidRPr="00A8213D" w:rsidRDefault="00091F09" w:rsidP="008975DD">
      <w:pPr>
        <w:numPr>
          <w:ilvl w:val="0"/>
          <w:numId w:val="13"/>
        </w:numPr>
        <w:autoSpaceDE w:val="0"/>
        <w:autoSpaceDN w:val="0"/>
        <w:adjustRightInd w:val="0"/>
        <w:spacing w:after="0" w:line="240" w:lineRule="auto"/>
        <w:ind w:left="720"/>
        <w:jc w:val="both"/>
        <w:rPr>
          <w:rFonts w:ascii="Times New Roman" w:eastAsiaTheme="minorHAnsi" w:hAnsi="Times New Roman" w:cs="Times New Roman"/>
          <w:sz w:val="24"/>
          <w:szCs w:val="24"/>
        </w:rPr>
      </w:pPr>
      <w:r w:rsidRPr="00A8213D">
        <w:rPr>
          <w:rFonts w:ascii="Times New Roman" w:eastAsiaTheme="minorHAnsi" w:hAnsi="Times New Roman" w:cs="Times New Roman"/>
          <w:sz w:val="24"/>
          <w:szCs w:val="24"/>
        </w:rPr>
        <w:t xml:space="preserve">shoqëritë shtetërore, organizatat jofitimprurëse dhe autoritetet e përbashkëta që zotërohen, kontrollohen, financohen ose garantohen financiarisht nga një njësi e qeverisjes së përgjithshme, ose në të cilën një njësi e qeverisjes së përgjithshme zotëron apo kontrollon një pjesë të aksioneve, e cila i jep të drejtën e kontrollit; </w:t>
      </w:r>
    </w:p>
    <w:p w:rsidR="00091F09" w:rsidRPr="00A8213D" w:rsidRDefault="00091F09" w:rsidP="008975DD">
      <w:pPr>
        <w:numPr>
          <w:ilvl w:val="0"/>
          <w:numId w:val="13"/>
        </w:numPr>
        <w:autoSpaceDE w:val="0"/>
        <w:autoSpaceDN w:val="0"/>
        <w:adjustRightInd w:val="0"/>
        <w:spacing w:after="0" w:line="240" w:lineRule="auto"/>
        <w:ind w:left="720"/>
        <w:jc w:val="both"/>
        <w:rPr>
          <w:rFonts w:ascii="Times New Roman" w:eastAsiaTheme="minorHAnsi" w:hAnsi="Times New Roman" w:cs="Times New Roman"/>
          <w:sz w:val="24"/>
          <w:szCs w:val="24"/>
        </w:rPr>
      </w:pPr>
      <w:proofErr w:type="gramStart"/>
      <w:r w:rsidRPr="00A8213D">
        <w:rPr>
          <w:rFonts w:ascii="Times New Roman" w:eastAsiaTheme="minorHAnsi" w:hAnsi="Times New Roman" w:cs="Times New Roman"/>
          <w:sz w:val="24"/>
          <w:szCs w:val="24"/>
        </w:rPr>
        <w:t>çdo</w:t>
      </w:r>
      <w:proofErr w:type="gramEnd"/>
      <w:r w:rsidRPr="00A8213D">
        <w:rPr>
          <w:rFonts w:ascii="Times New Roman" w:eastAsiaTheme="minorHAnsi" w:hAnsi="Times New Roman" w:cs="Times New Roman"/>
          <w:sz w:val="24"/>
          <w:szCs w:val="24"/>
        </w:rPr>
        <w:t xml:space="preserve"> person fizik apo juridik, vetëm për fondet që përfiton nga Buxheti i Shtetit, Bashkimi Europian apo fondet në bazë të një marrëveshjeje ndërkombëtare, ku përfitues është shteti shqiptar.</w:t>
      </w:r>
    </w:p>
    <w:p w:rsidR="00091F09" w:rsidRPr="00A8213D" w:rsidRDefault="00091F09" w:rsidP="00091F09">
      <w:pPr>
        <w:autoSpaceDE w:val="0"/>
        <w:autoSpaceDN w:val="0"/>
        <w:adjustRightInd w:val="0"/>
        <w:spacing w:after="0" w:line="240" w:lineRule="auto"/>
        <w:jc w:val="both"/>
        <w:rPr>
          <w:rFonts w:ascii="Times New Roman" w:eastAsia="Times New Roman" w:hAnsi="Times New Roman" w:cs="Times New Roman"/>
          <w:sz w:val="24"/>
          <w:szCs w:val="24"/>
          <w:lang w:val="sq-AL" w:eastAsia="bg-BG"/>
        </w:rPr>
      </w:pPr>
    </w:p>
    <w:p w:rsidR="00091F09" w:rsidRPr="00A8213D" w:rsidRDefault="00091F09" w:rsidP="008975DD">
      <w:pPr>
        <w:numPr>
          <w:ilvl w:val="0"/>
          <w:numId w:val="12"/>
        </w:numPr>
        <w:autoSpaceDE w:val="0"/>
        <w:autoSpaceDN w:val="0"/>
        <w:adjustRightInd w:val="0"/>
        <w:spacing w:after="0" w:line="240" w:lineRule="auto"/>
        <w:contextualSpacing/>
        <w:jc w:val="both"/>
        <w:rPr>
          <w:rFonts w:ascii="Times New Roman" w:eastAsia="MS Mincho" w:hAnsi="Times New Roman" w:cs="Times New Roman"/>
          <w:sz w:val="24"/>
          <w:szCs w:val="24"/>
          <w:lang w:val="sq-AL"/>
        </w:rPr>
      </w:pPr>
      <w:r w:rsidRPr="00A8213D">
        <w:rPr>
          <w:rFonts w:ascii="Times New Roman" w:eastAsia="MS Mincho" w:hAnsi="Times New Roman" w:cs="Times New Roman"/>
          <w:sz w:val="24"/>
          <w:szCs w:val="24"/>
          <w:lang w:val="sq-AL"/>
        </w:rPr>
        <w:t>Subjektet e inspektuara janë angazhuar me përgjegjshmëri në realizimin e misioneve të inspektimit financiar publik, në zbatimin e të drejtave dhe detyrimeve ligjore të tyre, si dhe në zbatimin e masave të kërkuara nga Ministri i Financave në përfundim të inspektimeve financiare, ndonëse rezultojnë edhe raste me vonesa në konfirmimin e zbatimit të tyre.</w:t>
      </w:r>
    </w:p>
    <w:p w:rsidR="001D01AB" w:rsidRPr="00A8213D" w:rsidRDefault="001D01AB" w:rsidP="001D01AB">
      <w:pPr>
        <w:autoSpaceDE w:val="0"/>
        <w:autoSpaceDN w:val="0"/>
        <w:adjustRightInd w:val="0"/>
        <w:spacing w:after="0" w:line="240" w:lineRule="auto"/>
        <w:contextualSpacing/>
        <w:jc w:val="both"/>
        <w:rPr>
          <w:rFonts w:ascii="Times New Roman" w:eastAsia="MS Mincho" w:hAnsi="Times New Roman" w:cs="Times New Roman"/>
          <w:sz w:val="24"/>
          <w:szCs w:val="24"/>
          <w:lang w:val="sq-AL"/>
        </w:rPr>
      </w:pPr>
    </w:p>
    <w:p w:rsidR="00266C1B" w:rsidRPr="001728BC" w:rsidRDefault="00266C1B" w:rsidP="00091F09">
      <w:pPr>
        <w:spacing w:after="0" w:line="240" w:lineRule="auto"/>
        <w:jc w:val="both"/>
        <w:rPr>
          <w:rFonts w:ascii="Times New Roman" w:eastAsia="Times New Roman" w:hAnsi="Times New Roman" w:cs="Times New Roman"/>
          <w:sz w:val="12"/>
          <w:szCs w:val="24"/>
          <w:lang w:val="sq-AL" w:bidi="en-US"/>
        </w:rPr>
      </w:pPr>
    </w:p>
    <w:p w:rsidR="00091F09" w:rsidRPr="00A8213D" w:rsidRDefault="00A37CA9" w:rsidP="008975DD">
      <w:pPr>
        <w:numPr>
          <w:ilvl w:val="1"/>
          <w:numId w:val="4"/>
        </w:numPr>
        <w:spacing w:after="0" w:line="240" w:lineRule="auto"/>
        <w:contextualSpacing/>
        <w:jc w:val="both"/>
        <w:rPr>
          <w:rFonts w:ascii="Times New Roman" w:eastAsia="MS Mincho" w:hAnsi="Times New Roman" w:cs="Times New Roman"/>
          <w:b/>
          <w:sz w:val="24"/>
          <w:szCs w:val="24"/>
        </w:rPr>
      </w:pPr>
      <w:r w:rsidRPr="004E7A1C">
        <w:rPr>
          <w:rFonts w:ascii="Times New Roman" w:eastAsia="MS Mincho" w:hAnsi="Times New Roman" w:cs="Times New Roman"/>
          <w:b/>
          <w:spacing w:val="-4"/>
          <w:sz w:val="24"/>
          <w:szCs w:val="24"/>
          <w:lang w:val="sq-AL"/>
        </w:rPr>
        <w:t xml:space="preserve"> </w:t>
      </w:r>
      <w:r w:rsidR="004C2DE0" w:rsidRPr="00A8213D">
        <w:rPr>
          <w:rFonts w:ascii="Times New Roman" w:eastAsia="MS Mincho" w:hAnsi="Times New Roman" w:cs="Times New Roman"/>
          <w:b/>
          <w:spacing w:val="-4"/>
          <w:sz w:val="24"/>
          <w:szCs w:val="24"/>
        </w:rPr>
        <w:t>O</w:t>
      </w:r>
      <w:r w:rsidR="00091F09" w:rsidRPr="00A8213D">
        <w:rPr>
          <w:rFonts w:ascii="Times New Roman" w:eastAsia="MS Mincho" w:hAnsi="Times New Roman" w:cs="Times New Roman"/>
          <w:b/>
          <w:spacing w:val="-4"/>
          <w:sz w:val="24"/>
          <w:szCs w:val="24"/>
        </w:rPr>
        <w:t>rganizimi</w:t>
      </w:r>
      <w:r w:rsidR="00091F09" w:rsidRPr="00A8213D">
        <w:rPr>
          <w:rFonts w:ascii="Times New Roman" w:eastAsia="MS Mincho" w:hAnsi="Times New Roman" w:cs="Times New Roman"/>
          <w:sz w:val="24"/>
          <w:szCs w:val="24"/>
        </w:rPr>
        <w:t xml:space="preserve"> i </w:t>
      </w:r>
      <w:r w:rsidR="00091F09" w:rsidRPr="00A8213D">
        <w:rPr>
          <w:rFonts w:ascii="Times New Roman" w:eastAsia="MS Mincho" w:hAnsi="Times New Roman" w:cs="Times New Roman"/>
          <w:b/>
          <w:sz w:val="24"/>
          <w:szCs w:val="24"/>
        </w:rPr>
        <w:t>Drejtorisë së Inspektimit Financiar Publik</w:t>
      </w:r>
    </w:p>
    <w:p w:rsidR="007F5547" w:rsidRPr="00A8213D" w:rsidRDefault="007F5547" w:rsidP="00FA2AD1">
      <w:pPr>
        <w:spacing w:after="0" w:line="240" w:lineRule="auto"/>
        <w:contextualSpacing/>
        <w:jc w:val="both"/>
        <w:rPr>
          <w:rFonts w:ascii="Times New Roman" w:eastAsia="MS Mincho" w:hAnsi="Times New Roman" w:cs="Times New Roman"/>
          <w:b/>
          <w:sz w:val="24"/>
          <w:szCs w:val="24"/>
        </w:rPr>
      </w:pPr>
    </w:p>
    <w:p w:rsidR="007C2295" w:rsidRDefault="00321355" w:rsidP="00144091">
      <w:pPr>
        <w:spacing w:after="0" w:line="240" w:lineRule="auto"/>
        <w:jc w:val="both"/>
        <w:rPr>
          <w:rFonts w:ascii="Times New Roman" w:eastAsia="MS Mincho" w:hAnsi="Times New Roman" w:cs="Times New Roman"/>
          <w:sz w:val="24"/>
          <w:szCs w:val="24"/>
          <w:lang w:val="sq-AL" w:eastAsia="bg-BG" w:bidi="en-US"/>
        </w:rPr>
      </w:pPr>
      <w:r w:rsidRPr="00A8213D">
        <w:rPr>
          <w:rFonts w:ascii="Times New Roman" w:eastAsia="MS Mincho" w:hAnsi="Times New Roman" w:cs="Times New Roman"/>
          <w:sz w:val="24"/>
          <w:szCs w:val="24"/>
          <w:lang w:val="sq-AL" w:eastAsia="bg-BG" w:bidi="en-US"/>
        </w:rPr>
        <w:t>Gjatë vitit 20</w:t>
      </w:r>
      <w:r w:rsidR="00CC7F59" w:rsidRPr="00A8213D">
        <w:rPr>
          <w:rFonts w:ascii="Times New Roman" w:eastAsia="MS Mincho" w:hAnsi="Times New Roman" w:cs="Times New Roman"/>
          <w:sz w:val="24"/>
          <w:szCs w:val="24"/>
          <w:lang w:val="sq-AL" w:eastAsia="bg-BG" w:bidi="en-US"/>
        </w:rPr>
        <w:t>20</w:t>
      </w:r>
      <w:r w:rsidR="00286B15" w:rsidRPr="00A8213D">
        <w:rPr>
          <w:rFonts w:ascii="Times New Roman" w:eastAsia="MS Mincho" w:hAnsi="Times New Roman" w:cs="Times New Roman"/>
          <w:sz w:val="24"/>
          <w:szCs w:val="24"/>
          <w:lang w:val="sq-AL" w:eastAsia="bg-BG" w:bidi="en-US"/>
        </w:rPr>
        <w:t xml:space="preserve">, </w:t>
      </w:r>
      <w:r w:rsidR="007C2295">
        <w:rPr>
          <w:rFonts w:ascii="Times New Roman" w:eastAsia="MS Mincho" w:hAnsi="Times New Roman" w:cs="Times New Roman"/>
          <w:sz w:val="24"/>
          <w:szCs w:val="24"/>
          <w:lang w:val="sq-AL" w:eastAsia="bg-BG" w:bidi="en-US"/>
        </w:rPr>
        <w:t xml:space="preserve">Drejtoria e Inspektimit Financiar Publik ka funksionuar: </w:t>
      </w:r>
    </w:p>
    <w:p w:rsidR="007C2295" w:rsidRDefault="007C2295" w:rsidP="007C2295">
      <w:pPr>
        <w:tabs>
          <w:tab w:val="left" w:pos="630"/>
        </w:tabs>
        <w:spacing w:after="0" w:line="240" w:lineRule="auto"/>
        <w:contextualSpacing/>
        <w:jc w:val="both"/>
        <w:rPr>
          <w:rFonts w:ascii="Times New Roman" w:eastAsia="MS Mincho" w:hAnsi="Times New Roman" w:cs="Times New Roman"/>
          <w:sz w:val="24"/>
          <w:szCs w:val="24"/>
          <w:lang w:val="sq-AL" w:bidi="en-US"/>
        </w:rPr>
      </w:pPr>
    </w:p>
    <w:p w:rsidR="007C2295" w:rsidRPr="003806AF" w:rsidRDefault="007C2295" w:rsidP="007C2295">
      <w:pPr>
        <w:tabs>
          <w:tab w:val="left" w:pos="630"/>
        </w:tabs>
        <w:spacing w:after="0" w:line="240" w:lineRule="auto"/>
        <w:contextualSpacing/>
        <w:jc w:val="both"/>
        <w:rPr>
          <w:rFonts w:ascii="Times New Roman" w:eastAsia="MS Mincho" w:hAnsi="Times New Roman" w:cs="Times New Roman"/>
          <w:sz w:val="24"/>
          <w:szCs w:val="24"/>
          <w:lang w:val="sq-AL" w:bidi="en-US"/>
        </w:rPr>
      </w:pPr>
      <w:r w:rsidRPr="003806AF">
        <w:rPr>
          <w:rFonts w:ascii="Times New Roman" w:eastAsia="MS Mincho" w:hAnsi="Times New Roman" w:cs="Times New Roman"/>
          <w:sz w:val="24"/>
          <w:szCs w:val="24"/>
          <w:lang w:val="sq-AL" w:bidi="en-US"/>
        </w:rPr>
        <w:t>Drejtor i Komanduar, Përgjegjës sektori, 4 (katër) specialistë dhe 2 (dy</w:t>
      </w:r>
      <w:r w:rsidR="00DA3596">
        <w:rPr>
          <w:rFonts w:ascii="Times New Roman" w:eastAsia="MS Mincho" w:hAnsi="Times New Roman" w:cs="Times New Roman"/>
          <w:sz w:val="24"/>
          <w:szCs w:val="24"/>
          <w:lang w:val="sq-AL" w:bidi="en-US"/>
        </w:rPr>
        <w:t>) vende vakante (</w:t>
      </w:r>
      <w:r>
        <w:rPr>
          <w:rFonts w:ascii="Times New Roman" w:eastAsia="MS Mincho" w:hAnsi="Times New Roman" w:cs="Times New Roman"/>
          <w:sz w:val="24"/>
          <w:szCs w:val="24"/>
          <w:lang w:val="sq-AL" w:bidi="en-US"/>
        </w:rPr>
        <w:t>nj</w:t>
      </w:r>
      <w:r w:rsidR="00D30EA2">
        <w:rPr>
          <w:rFonts w:ascii="Times New Roman" w:eastAsia="MS Mincho" w:hAnsi="Times New Roman" w:cs="Times New Roman"/>
          <w:sz w:val="24"/>
          <w:szCs w:val="24"/>
          <w:lang w:val="sq-AL" w:bidi="en-US"/>
        </w:rPr>
        <w:t>ë</w:t>
      </w:r>
      <w:r>
        <w:rPr>
          <w:rFonts w:ascii="Times New Roman" w:eastAsia="MS Mincho" w:hAnsi="Times New Roman" w:cs="Times New Roman"/>
          <w:sz w:val="24"/>
          <w:szCs w:val="24"/>
          <w:lang w:val="sq-AL" w:bidi="en-US"/>
        </w:rPr>
        <w:t xml:space="preserve"> specialist me transferim t</w:t>
      </w:r>
      <w:r w:rsidR="00D30EA2">
        <w:rPr>
          <w:rFonts w:ascii="Times New Roman" w:eastAsia="MS Mincho" w:hAnsi="Times New Roman" w:cs="Times New Roman"/>
          <w:sz w:val="24"/>
          <w:szCs w:val="24"/>
          <w:lang w:val="sq-AL" w:bidi="en-US"/>
        </w:rPr>
        <w:t>ë</w:t>
      </w:r>
      <w:r>
        <w:rPr>
          <w:rFonts w:ascii="Times New Roman" w:eastAsia="MS Mincho" w:hAnsi="Times New Roman" w:cs="Times New Roman"/>
          <w:sz w:val="24"/>
          <w:szCs w:val="24"/>
          <w:lang w:val="sq-AL" w:bidi="en-US"/>
        </w:rPr>
        <w:t xml:space="preserve"> p</w:t>
      </w:r>
      <w:r w:rsidR="00D30EA2">
        <w:rPr>
          <w:rFonts w:ascii="Times New Roman" w:eastAsia="MS Mincho" w:hAnsi="Times New Roman" w:cs="Times New Roman"/>
          <w:sz w:val="24"/>
          <w:szCs w:val="24"/>
          <w:lang w:val="sq-AL" w:bidi="en-US"/>
        </w:rPr>
        <w:t>ë</w:t>
      </w:r>
      <w:r>
        <w:rPr>
          <w:rFonts w:ascii="Times New Roman" w:eastAsia="MS Mincho" w:hAnsi="Times New Roman" w:cs="Times New Roman"/>
          <w:sz w:val="24"/>
          <w:szCs w:val="24"/>
          <w:lang w:val="sq-AL" w:bidi="en-US"/>
        </w:rPr>
        <w:t>rkohsh</w:t>
      </w:r>
      <w:r w:rsidR="00D30EA2">
        <w:rPr>
          <w:rFonts w:ascii="Times New Roman" w:eastAsia="MS Mincho" w:hAnsi="Times New Roman" w:cs="Times New Roman"/>
          <w:sz w:val="24"/>
          <w:szCs w:val="24"/>
          <w:lang w:val="sq-AL" w:bidi="en-US"/>
        </w:rPr>
        <w:t>ë</w:t>
      </w:r>
      <w:r>
        <w:rPr>
          <w:rFonts w:ascii="Times New Roman" w:eastAsia="MS Mincho" w:hAnsi="Times New Roman" w:cs="Times New Roman"/>
          <w:sz w:val="24"/>
          <w:szCs w:val="24"/>
          <w:lang w:val="sq-AL" w:bidi="en-US"/>
        </w:rPr>
        <w:t>m</w:t>
      </w:r>
      <w:r w:rsidR="001728BC">
        <w:rPr>
          <w:rFonts w:ascii="Times New Roman" w:eastAsia="MS Mincho" w:hAnsi="Times New Roman" w:cs="Times New Roman"/>
          <w:sz w:val="24"/>
          <w:szCs w:val="24"/>
          <w:lang w:val="sq-AL" w:bidi="en-US"/>
        </w:rPr>
        <w:t xml:space="preserve"> për një periudhë 6 mujore</w:t>
      </w:r>
      <w:r w:rsidR="00DA3596">
        <w:rPr>
          <w:rFonts w:ascii="Times New Roman" w:eastAsia="MS Mincho" w:hAnsi="Times New Roman" w:cs="Times New Roman"/>
          <w:sz w:val="24"/>
          <w:szCs w:val="24"/>
          <w:lang w:val="sq-AL" w:bidi="en-US"/>
        </w:rPr>
        <w:t>)</w:t>
      </w:r>
      <w:r>
        <w:rPr>
          <w:rFonts w:ascii="Times New Roman" w:eastAsia="MS Mincho" w:hAnsi="Times New Roman" w:cs="Times New Roman"/>
          <w:sz w:val="24"/>
          <w:szCs w:val="24"/>
          <w:lang w:val="sq-AL" w:bidi="en-US"/>
        </w:rPr>
        <w:t xml:space="preserve">. </w:t>
      </w:r>
    </w:p>
    <w:p w:rsidR="007C2295" w:rsidRPr="007C2295" w:rsidRDefault="007C2295" w:rsidP="007C2295">
      <w:pPr>
        <w:tabs>
          <w:tab w:val="left" w:pos="630"/>
        </w:tabs>
        <w:spacing w:after="0" w:line="240" w:lineRule="auto"/>
        <w:jc w:val="both"/>
        <w:rPr>
          <w:rFonts w:ascii="Times New Roman" w:hAnsi="Times New Roman"/>
          <w:sz w:val="24"/>
          <w:szCs w:val="24"/>
          <w:highlight w:val="yellow"/>
          <w:lang w:val="sq-AL" w:bidi="en-US"/>
        </w:rPr>
      </w:pPr>
    </w:p>
    <w:p w:rsidR="007C2295" w:rsidRDefault="007C2295" w:rsidP="007C2295">
      <w:pPr>
        <w:spacing w:after="0" w:line="240" w:lineRule="auto"/>
        <w:jc w:val="both"/>
        <w:rPr>
          <w:rFonts w:ascii="Times New Roman" w:eastAsia="MS Mincho" w:hAnsi="Times New Roman" w:cs="Times New Roman"/>
          <w:sz w:val="24"/>
          <w:szCs w:val="24"/>
          <w:lang w:val="sq-AL" w:eastAsia="bg-BG" w:bidi="en-US"/>
        </w:rPr>
      </w:pPr>
      <w:r w:rsidRPr="007C2295">
        <w:rPr>
          <w:rFonts w:ascii="Times New Roman" w:eastAsia="MS Mincho" w:hAnsi="Times New Roman" w:cs="Times New Roman"/>
          <w:sz w:val="24"/>
          <w:szCs w:val="24"/>
          <w:lang w:val="sq-AL"/>
        </w:rPr>
        <w:t xml:space="preserve">Kjo situatë ka krijuar vështirësi në kapacitetet inspektuese për këtë strukturë, e cila ka punuar tepër e </w:t>
      </w:r>
      <w:r>
        <w:rPr>
          <w:rFonts w:ascii="Times New Roman" w:eastAsia="MS Mincho" w:hAnsi="Times New Roman" w:cs="Times New Roman"/>
          <w:sz w:val="24"/>
          <w:szCs w:val="24"/>
          <w:lang w:val="sq-AL"/>
        </w:rPr>
        <w:t xml:space="preserve">sforcuar gjatë vitit raportues. </w:t>
      </w:r>
    </w:p>
    <w:p w:rsidR="007C2295" w:rsidRDefault="007C2295" w:rsidP="00144091">
      <w:pPr>
        <w:spacing w:after="0" w:line="240" w:lineRule="auto"/>
        <w:jc w:val="both"/>
        <w:rPr>
          <w:rFonts w:ascii="Times New Roman" w:eastAsia="MS Mincho" w:hAnsi="Times New Roman" w:cs="Times New Roman"/>
          <w:sz w:val="24"/>
          <w:szCs w:val="24"/>
          <w:lang w:val="sq-AL" w:eastAsia="bg-BG" w:bidi="en-US"/>
        </w:rPr>
      </w:pPr>
    </w:p>
    <w:p w:rsidR="00091F09" w:rsidRPr="00A8213D" w:rsidRDefault="007C2295" w:rsidP="00144091">
      <w:pPr>
        <w:spacing w:after="0" w:line="240" w:lineRule="auto"/>
        <w:jc w:val="both"/>
        <w:rPr>
          <w:rFonts w:ascii="Times New Roman" w:hAnsi="Times New Roman" w:cs="Times New Roman"/>
          <w:sz w:val="24"/>
          <w:szCs w:val="24"/>
          <w:lang w:val="sq-AL" w:bidi="en-US"/>
        </w:rPr>
      </w:pPr>
      <w:r>
        <w:rPr>
          <w:rFonts w:ascii="Times New Roman" w:eastAsia="MS Mincho" w:hAnsi="Times New Roman" w:cs="Times New Roman"/>
          <w:sz w:val="24"/>
          <w:szCs w:val="24"/>
          <w:lang w:val="sq-AL" w:eastAsia="bg-BG" w:bidi="en-US"/>
        </w:rPr>
        <w:t>P</w:t>
      </w:r>
      <w:r w:rsidR="00D30EA2">
        <w:rPr>
          <w:rFonts w:ascii="Times New Roman" w:eastAsia="MS Mincho" w:hAnsi="Times New Roman" w:cs="Times New Roman"/>
          <w:sz w:val="24"/>
          <w:szCs w:val="24"/>
          <w:lang w:val="sq-AL" w:eastAsia="bg-BG" w:bidi="en-US"/>
        </w:rPr>
        <w:t>ë</w:t>
      </w:r>
      <w:r>
        <w:rPr>
          <w:rFonts w:ascii="Times New Roman" w:eastAsia="MS Mincho" w:hAnsi="Times New Roman" w:cs="Times New Roman"/>
          <w:sz w:val="24"/>
          <w:szCs w:val="24"/>
          <w:lang w:val="sq-AL" w:eastAsia="bg-BG" w:bidi="en-US"/>
        </w:rPr>
        <w:t>r m</w:t>
      </w:r>
      <w:r w:rsidR="00D30EA2">
        <w:rPr>
          <w:rFonts w:ascii="Times New Roman" w:eastAsia="MS Mincho" w:hAnsi="Times New Roman" w:cs="Times New Roman"/>
          <w:sz w:val="24"/>
          <w:szCs w:val="24"/>
          <w:lang w:val="sq-AL" w:eastAsia="bg-BG" w:bidi="en-US"/>
        </w:rPr>
        <w:t>ë</w:t>
      </w:r>
      <w:r>
        <w:rPr>
          <w:rFonts w:ascii="Times New Roman" w:eastAsia="MS Mincho" w:hAnsi="Times New Roman" w:cs="Times New Roman"/>
          <w:sz w:val="24"/>
          <w:szCs w:val="24"/>
          <w:lang w:val="sq-AL" w:eastAsia="bg-BG" w:bidi="en-US"/>
        </w:rPr>
        <w:t xml:space="preserve"> tep</w:t>
      </w:r>
      <w:r w:rsidR="00D30EA2">
        <w:rPr>
          <w:rFonts w:ascii="Times New Roman" w:eastAsia="MS Mincho" w:hAnsi="Times New Roman" w:cs="Times New Roman"/>
          <w:sz w:val="24"/>
          <w:szCs w:val="24"/>
          <w:lang w:val="sq-AL" w:eastAsia="bg-BG" w:bidi="en-US"/>
        </w:rPr>
        <w:t>ë</w:t>
      </w:r>
      <w:r>
        <w:rPr>
          <w:rFonts w:ascii="Times New Roman" w:eastAsia="MS Mincho" w:hAnsi="Times New Roman" w:cs="Times New Roman"/>
          <w:sz w:val="24"/>
          <w:szCs w:val="24"/>
          <w:lang w:val="sq-AL" w:eastAsia="bg-BG" w:bidi="en-US"/>
        </w:rPr>
        <w:t xml:space="preserve">r, </w:t>
      </w:r>
      <w:r w:rsidR="00A37CA9" w:rsidRPr="00A8213D">
        <w:rPr>
          <w:rFonts w:ascii="Times New Roman" w:eastAsia="MS Mincho" w:hAnsi="Times New Roman" w:cs="Times New Roman"/>
          <w:sz w:val="24"/>
          <w:szCs w:val="24"/>
          <w:lang w:val="sq-AL" w:eastAsia="bg-BG" w:bidi="en-US"/>
        </w:rPr>
        <w:t>situata e Pandemis</w:t>
      </w:r>
      <w:r w:rsidR="002528BE" w:rsidRPr="00A8213D">
        <w:rPr>
          <w:rFonts w:ascii="Times New Roman" w:eastAsia="MS Mincho" w:hAnsi="Times New Roman" w:cs="Times New Roman"/>
          <w:sz w:val="24"/>
          <w:szCs w:val="24"/>
          <w:lang w:val="sq-AL" w:eastAsia="bg-BG" w:bidi="en-US"/>
        </w:rPr>
        <w:t>ë</w:t>
      </w:r>
      <w:r w:rsidR="00A37CA9" w:rsidRPr="00A8213D">
        <w:rPr>
          <w:rFonts w:ascii="Times New Roman" w:eastAsia="MS Mincho" w:hAnsi="Times New Roman" w:cs="Times New Roman"/>
          <w:sz w:val="24"/>
          <w:szCs w:val="24"/>
          <w:lang w:val="sq-AL" w:eastAsia="bg-BG" w:bidi="en-US"/>
        </w:rPr>
        <w:t xml:space="preserve"> Covid-19, </w:t>
      </w:r>
      <w:r w:rsidR="00091F09" w:rsidRPr="00A8213D">
        <w:rPr>
          <w:rFonts w:ascii="Times New Roman" w:hAnsi="Times New Roman" w:cs="Times New Roman"/>
          <w:sz w:val="24"/>
          <w:szCs w:val="24"/>
          <w:lang w:val="sq-AL"/>
        </w:rPr>
        <w:t>krij</w:t>
      </w:r>
      <w:r w:rsidR="00A37CA9" w:rsidRPr="00A8213D">
        <w:rPr>
          <w:rFonts w:ascii="Times New Roman" w:hAnsi="Times New Roman" w:cs="Times New Roman"/>
          <w:sz w:val="24"/>
          <w:szCs w:val="24"/>
          <w:lang w:val="sq-AL"/>
        </w:rPr>
        <w:t>oi</w:t>
      </w:r>
      <w:r w:rsidR="00091F09" w:rsidRPr="00A8213D">
        <w:rPr>
          <w:rFonts w:ascii="Times New Roman" w:hAnsi="Times New Roman" w:cs="Times New Roman"/>
          <w:sz w:val="24"/>
          <w:szCs w:val="24"/>
          <w:lang w:val="sq-AL"/>
        </w:rPr>
        <w:t xml:space="preserve"> vështirësi në </w:t>
      </w:r>
      <w:r w:rsidR="00A37CA9" w:rsidRPr="00A8213D">
        <w:rPr>
          <w:rFonts w:ascii="Times New Roman" w:hAnsi="Times New Roman" w:cs="Times New Roman"/>
          <w:sz w:val="24"/>
          <w:szCs w:val="24"/>
          <w:lang w:val="sq-AL"/>
        </w:rPr>
        <w:t>realizimin e veprimtaris</w:t>
      </w:r>
      <w:r w:rsidR="002528BE" w:rsidRPr="00A8213D">
        <w:rPr>
          <w:rFonts w:ascii="Times New Roman" w:hAnsi="Times New Roman" w:cs="Times New Roman"/>
          <w:sz w:val="24"/>
          <w:szCs w:val="24"/>
          <w:lang w:val="sq-AL"/>
        </w:rPr>
        <w:t>ë</w:t>
      </w:r>
      <w:r w:rsidR="00A37CA9" w:rsidRPr="00A8213D">
        <w:rPr>
          <w:rFonts w:ascii="Times New Roman" w:hAnsi="Times New Roman" w:cs="Times New Roman"/>
          <w:sz w:val="24"/>
          <w:szCs w:val="24"/>
          <w:lang w:val="sq-AL"/>
        </w:rPr>
        <w:t xml:space="preserve"> </w:t>
      </w:r>
      <w:r w:rsidR="00091F09" w:rsidRPr="00A8213D">
        <w:rPr>
          <w:rFonts w:ascii="Times New Roman" w:hAnsi="Times New Roman" w:cs="Times New Roman"/>
          <w:sz w:val="24"/>
          <w:szCs w:val="24"/>
          <w:lang w:val="sq-AL"/>
        </w:rPr>
        <w:t xml:space="preserve">inspektuese </w:t>
      </w:r>
      <w:r w:rsidR="00A37CA9" w:rsidRPr="00A8213D">
        <w:rPr>
          <w:rFonts w:ascii="Times New Roman" w:hAnsi="Times New Roman" w:cs="Times New Roman"/>
          <w:sz w:val="24"/>
          <w:szCs w:val="24"/>
          <w:lang w:val="sq-AL"/>
        </w:rPr>
        <w:t>t</w:t>
      </w:r>
      <w:r w:rsidR="002528BE" w:rsidRPr="00A8213D">
        <w:rPr>
          <w:rFonts w:ascii="Times New Roman" w:hAnsi="Times New Roman" w:cs="Times New Roman"/>
          <w:sz w:val="24"/>
          <w:szCs w:val="24"/>
          <w:lang w:val="sq-AL"/>
        </w:rPr>
        <w:t>ë</w:t>
      </w:r>
      <w:r w:rsidR="00A37CA9" w:rsidRPr="00A8213D">
        <w:rPr>
          <w:rFonts w:ascii="Times New Roman" w:hAnsi="Times New Roman" w:cs="Times New Roman"/>
          <w:sz w:val="24"/>
          <w:szCs w:val="24"/>
          <w:lang w:val="sq-AL"/>
        </w:rPr>
        <w:t xml:space="preserve"> s</w:t>
      </w:r>
      <w:r w:rsidR="00A37CA9" w:rsidRPr="00A8213D">
        <w:rPr>
          <w:rFonts w:ascii="Times New Roman" w:eastAsia="MS Mincho" w:hAnsi="Times New Roman" w:cs="Times New Roman"/>
          <w:sz w:val="24"/>
          <w:szCs w:val="24"/>
          <w:lang w:val="sq-AL" w:eastAsia="bg-BG" w:bidi="en-US"/>
        </w:rPr>
        <w:t>truktur</w:t>
      </w:r>
      <w:r w:rsidR="002528BE" w:rsidRPr="00A8213D">
        <w:rPr>
          <w:rFonts w:ascii="Times New Roman" w:eastAsia="MS Mincho" w:hAnsi="Times New Roman" w:cs="Times New Roman"/>
          <w:sz w:val="24"/>
          <w:szCs w:val="24"/>
          <w:lang w:val="sq-AL" w:eastAsia="bg-BG" w:bidi="en-US"/>
        </w:rPr>
        <w:t>ë</w:t>
      </w:r>
      <w:r w:rsidR="00A37CA9" w:rsidRPr="00A8213D">
        <w:rPr>
          <w:rFonts w:ascii="Times New Roman" w:eastAsia="MS Mincho" w:hAnsi="Times New Roman" w:cs="Times New Roman"/>
          <w:sz w:val="24"/>
          <w:szCs w:val="24"/>
          <w:lang w:val="sq-AL" w:eastAsia="bg-BG" w:bidi="en-US"/>
        </w:rPr>
        <w:t>s s</w:t>
      </w:r>
      <w:r w:rsidR="002528BE" w:rsidRPr="00A8213D">
        <w:rPr>
          <w:rFonts w:ascii="Times New Roman" w:eastAsia="MS Mincho" w:hAnsi="Times New Roman" w:cs="Times New Roman"/>
          <w:sz w:val="24"/>
          <w:szCs w:val="24"/>
          <w:lang w:val="sq-AL" w:eastAsia="bg-BG" w:bidi="en-US"/>
        </w:rPr>
        <w:t>ë</w:t>
      </w:r>
      <w:r w:rsidR="00A37CA9" w:rsidRPr="00A8213D">
        <w:rPr>
          <w:rFonts w:ascii="Times New Roman" w:eastAsia="MS Mincho" w:hAnsi="Times New Roman" w:cs="Times New Roman"/>
          <w:sz w:val="24"/>
          <w:szCs w:val="24"/>
          <w:lang w:val="sq-AL" w:eastAsia="bg-BG" w:bidi="en-US"/>
        </w:rPr>
        <w:t xml:space="preserve"> Inspektimit financiar Publik. Megjithat</w:t>
      </w:r>
      <w:r w:rsidR="002528BE" w:rsidRPr="00A8213D">
        <w:rPr>
          <w:rFonts w:ascii="Times New Roman" w:eastAsia="MS Mincho" w:hAnsi="Times New Roman" w:cs="Times New Roman"/>
          <w:sz w:val="24"/>
          <w:szCs w:val="24"/>
          <w:lang w:val="sq-AL" w:eastAsia="bg-BG" w:bidi="en-US"/>
        </w:rPr>
        <w:t>ë</w:t>
      </w:r>
      <w:r w:rsidR="00A37CA9" w:rsidRPr="00A8213D">
        <w:rPr>
          <w:rFonts w:ascii="Times New Roman" w:eastAsia="MS Mincho" w:hAnsi="Times New Roman" w:cs="Times New Roman"/>
          <w:sz w:val="24"/>
          <w:szCs w:val="24"/>
          <w:lang w:val="sq-AL" w:eastAsia="bg-BG" w:bidi="en-US"/>
        </w:rPr>
        <w:t xml:space="preserve"> </w:t>
      </w:r>
      <w:r w:rsidR="00A37CA9" w:rsidRPr="00A8213D">
        <w:rPr>
          <w:rFonts w:ascii="Times New Roman" w:hAnsi="Times New Roman" w:cs="Times New Roman"/>
          <w:sz w:val="24"/>
          <w:szCs w:val="24"/>
          <w:lang w:val="sq-AL"/>
        </w:rPr>
        <w:t>kjo struktur</w:t>
      </w:r>
      <w:r w:rsidR="002528BE" w:rsidRPr="00A8213D">
        <w:rPr>
          <w:rFonts w:ascii="Times New Roman" w:hAnsi="Times New Roman" w:cs="Times New Roman"/>
          <w:sz w:val="24"/>
          <w:szCs w:val="24"/>
          <w:lang w:val="sq-AL"/>
        </w:rPr>
        <w:t>ë</w:t>
      </w:r>
      <w:r w:rsidR="00091F09" w:rsidRPr="00A8213D">
        <w:rPr>
          <w:rFonts w:ascii="Times New Roman" w:hAnsi="Times New Roman" w:cs="Times New Roman"/>
          <w:sz w:val="24"/>
          <w:szCs w:val="24"/>
          <w:lang w:val="sq-AL"/>
        </w:rPr>
        <w:t xml:space="preserve"> </w:t>
      </w:r>
      <w:r w:rsidR="001728BC">
        <w:rPr>
          <w:rFonts w:ascii="Times New Roman" w:hAnsi="Times New Roman" w:cs="Times New Roman"/>
          <w:sz w:val="24"/>
          <w:szCs w:val="24"/>
          <w:lang w:val="sq-AL"/>
        </w:rPr>
        <w:t>ndon</w:t>
      </w:r>
      <w:r w:rsidR="00C538B9">
        <w:rPr>
          <w:rFonts w:ascii="Times New Roman" w:hAnsi="Times New Roman" w:cs="Times New Roman"/>
          <w:sz w:val="24"/>
          <w:szCs w:val="24"/>
          <w:lang w:val="sq-AL"/>
        </w:rPr>
        <w:t>ë</w:t>
      </w:r>
      <w:r w:rsidR="001728BC">
        <w:rPr>
          <w:rFonts w:ascii="Times New Roman" w:hAnsi="Times New Roman" w:cs="Times New Roman"/>
          <w:sz w:val="24"/>
          <w:szCs w:val="24"/>
          <w:lang w:val="sq-AL"/>
        </w:rPr>
        <w:t>se</w:t>
      </w:r>
      <w:r w:rsidR="00091F09" w:rsidRPr="00A8213D">
        <w:rPr>
          <w:rFonts w:ascii="Times New Roman" w:hAnsi="Times New Roman" w:cs="Times New Roman"/>
          <w:sz w:val="24"/>
          <w:szCs w:val="24"/>
          <w:lang w:val="sq-AL"/>
        </w:rPr>
        <w:t xml:space="preserve"> </w:t>
      </w:r>
      <w:r w:rsidR="00370B24" w:rsidRPr="00A8213D">
        <w:rPr>
          <w:rFonts w:ascii="Times New Roman" w:hAnsi="Times New Roman" w:cs="Times New Roman"/>
          <w:sz w:val="24"/>
          <w:szCs w:val="24"/>
          <w:lang w:val="sq-AL"/>
        </w:rPr>
        <w:t>n</w:t>
      </w:r>
      <w:r w:rsidR="002528BE" w:rsidRPr="00A8213D">
        <w:rPr>
          <w:rFonts w:ascii="Times New Roman" w:hAnsi="Times New Roman" w:cs="Times New Roman"/>
          <w:sz w:val="24"/>
          <w:szCs w:val="24"/>
          <w:lang w:val="sq-AL"/>
        </w:rPr>
        <w:t>ë</w:t>
      </w:r>
      <w:r w:rsidR="00370B24" w:rsidRPr="00A8213D">
        <w:rPr>
          <w:rFonts w:ascii="Times New Roman" w:hAnsi="Times New Roman" w:cs="Times New Roman"/>
          <w:sz w:val="24"/>
          <w:szCs w:val="24"/>
          <w:lang w:val="sq-AL"/>
        </w:rPr>
        <w:t xml:space="preserve"> kushte </w:t>
      </w:r>
      <w:r w:rsidR="00091F09" w:rsidRPr="00A8213D">
        <w:rPr>
          <w:rFonts w:ascii="Times New Roman" w:hAnsi="Times New Roman" w:cs="Times New Roman"/>
          <w:sz w:val="24"/>
          <w:szCs w:val="24"/>
          <w:lang w:val="sq-AL"/>
        </w:rPr>
        <w:t xml:space="preserve">tepër </w:t>
      </w:r>
      <w:r w:rsidR="00370B24" w:rsidRPr="00A8213D">
        <w:rPr>
          <w:rFonts w:ascii="Times New Roman" w:hAnsi="Times New Roman" w:cs="Times New Roman"/>
          <w:sz w:val="24"/>
          <w:szCs w:val="24"/>
          <w:lang w:val="sq-AL"/>
        </w:rPr>
        <w:t>t</w:t>
      </w:r>
      <w:r w:rsidR="002528BE" w:rsidRPr="00A8213D">
        <w:rPr>
          <w:rFonts w:ascii="Times New Roman" w:hAnsi="Times New Roman" w:cs="Times New Roman"/>
          <w:sz w:val="24"/>
          <w:szCs w:val="24"/>
          <w:lang w:val="sq-AL"/>
        </w:rPr>
        <w:t>ë</w:t>
      </w:r>
      <w:r w:rsidR="00370B24" w:rsidRPr="00A8213D">
        <w:rPr>
          <w:rFonts w:ascii="Times New Roman" w:hAnsi="Times New Roman" w:cs="Times New Roman"/>
          <w:sz w:val="24"/>
          <w:szCs w:val="24"/>
          <w:lang w:val="sq-AL"/>
        </w:rPr>
        <w:t xml:space="preserve"> </w:t>
      </w:r>
      <w:r w:rsidR="00370B24" w:rsidRPr="00A8213D">
        <w:rPr>
          <w:rFonts w:ascii="Times New Roman" w:hAnsi="Times New Roman" w:cs="Times New Roman"/>
          <w:sz w:val="24"/>
          <w:szCs w:val="24"/>
          <w:lang w:val="sq-AL"/>
        </w:rPr>
        <w:lastRenderedPageBreak/>
        <w:t>v</w:t>
      </w:r>
      <w:r w:rsidR="002528BE" w:rsidRPr="00A8213D">
        <w:rPr>
          <w:rFonts w:ascii="Times New Roman" w:hAnsi="Times New Roman" w:cs="Times New Roman"/>
          <w:sz w:val="24"/>
          <w:szCs w:val="24"/>
          <w:lang w:val="sq-AL"/>
        </w:rPr>
        <w:t>ë</w:t>
      </w:r>
      <w:r w:rsidR="00370B24" w:rsidRPr="00A8213D">
        <w:rPr>
          <w:rFonts w:ascii="Times New Roman" w:hAnsi="Times New Roman" w:cs="Times New Roman"/>
          <w:sz w:val="24"/>
          <w:szCs w:val="24"/>
          <w:lang w:val="sq-AL"/>
        </w:rPr>
        <w:t>shti</w:t>
      </w:r>
      <w:r w:rsidR="001728BC">
        <w:rPr>
          <w:rFonts w:ascii="Times New Roman" w:hAnsi="Times New Roman" w:cs="Times New Roman"/>
          <w:sz w:val="24"/>
          <w:szCs w:val="24"/>
          <w:lang w:val="sq-AL"/>
        </w:rPr>
        <w:t>r</w:t>
      </w:r>
      <w:r w:rsidR="00370B24" w:rsidRPr="00A8213D">
        <w:rPr>
          <w:rFonts w:ascii="Times New Roman" w:hAnsi="Times New Roman" w:cs="Times New Roman"/>
          <w:sz w:val="24"/>
          <w:szCs w:val="24"/>
          <w:lang w:val="sq-AL"/>
        </w:rPr>
        <w:t xml:space="preserve">a dhe </w:t>
      </w:r>
      <w:r w:rsidR="00091F09" w:rsidRPr="00A8213D">
        <w:rPr>
          <w:rFonts w:ascii="Times New Roman" w:hAnsi="Times New Roman" w:cs="Times New Roman"/>
          <w:sz w:val="24"/>
          <w:szCs w:val="24"/>
          <w:lang w:val="sq-AL"/>
        </w:rPr>
        <w:t xml:space="preserve">e sforcuar gjatë vitit raportues, </w:t>
      </w:r>
      <w:r w:rsidR="001728BC">
        <w:rPr>
          <w:rFonts w:ascii="Times New Roman" w:hAnsi="Times New Roman" w:cs="Times New Roman"/>
          <w:sz w:val="24"/>
          <w:szCs w:val="24"/>
          <w:lang w:val="sq-AL"/>
        </w:rPr>
        <w:t xml:space="preserve">ka punuar </w:t>
      </w:r>
      <w:r w:rsidR="00091F09" w:rsidRPr="00A8213D">
        <w:rPr>
          <w:rFonts w:ascii="Times New Roman" w:hAnsi="Times New Roman" w:cs="Times New Roman"/>
          <w:sz w:val="24"/>
          <w:szCs w:val="24"/>
          <w:lang w:val="sq-AL"/>
        </w:rPr>
        <w:t xml:space="preserve">me përkushtim dhe angazhim maksimal në </w:t>
      </w:r>
      <w:r w:rsidR="007A3E13">
        <w:rPr>
          <w:rFonts w:ascii="Times New Roman" w:hAnsi="Times New Roman" w:cs="Times New Roman"/>
          <w:sz w:val="24"/>
          <w:szCs w:val="24"/>
          <w:lang w:val="sq-AL"/>
        </w:rPr>
        <w:t>drejtim t</w:t>
      </w:r>
      <w:r w:rsidR="00C538B9">
        <w:rPr>
          <w:rFonts w:ascii="Times New Roman" w:hAnsi="Times New Roman" w:cs="Times New Roman"/>
          <w:sz w:val="24"/>
          <w:szCs w:val="24"/>
          <w:lang w:val="sq-AL"/>
        </w:rPr>
        <w:t>ë</w:t>
      </w:r>
      <w:r w:rsidR="007A3E13">
        <w:rPr>
          <w:rFonts w:ascii="Times New Roman" w:hAnsi="Times New Roman" w:cs="Times New Roman"/>
          <w:sz w:val="24"/>
          <w:szCs w:val="24"/>
          <w:lang w:val="sq-AL"/>
        </w:rPr>
        <w:t xml:space="preserve"> shqyrtimit</w:t>
      </w:r>
      <w:r w:rsidR="00091F09" w:rsidRPr="00A8213D">
        <w:rPr>
          <w:rFonts w:ascii="Times New Roman" w:hAnsi="Times New Roman" w:cs="Times New Roman"/>
          <w:sz w:val="24"/>
          <w:szCs w:val="24"/>
          <w:lang w:val="sq-AL"/>
        </w:rPr>
        <w:t xml:space="preserve"> të kërkesave/ankesave si dhe </w:t>
      </w:r>
      <w:r w:rsidR="007A3E13">
        <w:rPr>
          <w:rFonts w:ascii="Times New Roman" w:hAnsi="Times New Roman" w:cs="Times New Roman"/>
          <w:sz w:val="24"/>
          <w:szCs w:val="24"/>
          <w:lang w:val="sq-AL"/>
        </w:rPr>
        <w:t>t</w:t>
      </w:r>
      <w:r w:rsidR="00091F09" w:rsidRPr="00A8213D">
        <w:rPr>
          <w:rFonts w:ascii="Times New Roman" w:hAnsi="Times New Roman" w:cs="Times New Roman"/>
          <w:sz w:val="24"/>
          <w:szCs w:val="24"/>
          <w:lang w:val="sq-AL"/>
        </w:rPr>
        <w:t>ë përmbus</w:t>
      </w:r>
      <w:r w:rsidR="00321355" w:rsidRPr="00A8213D">
        <w:rPr>
          <w:rFonts w:ascii="Times New Roman" w:hAnsi="Times New Roman" w:cs="Times New Roman"/>
          <w:sz w:val="24"/>
          <w:szCs w:val="24"/>
          <w:lang w:val="sq-AL"/>
        </w:rPr>
        <w:t>hje</w:t>
      </w:r>
      <w:r w:rsidR="007A3E13">
        <w:rPr>
          <w:rFonts w:ascii="Times New Roman" w:hAnsi="Times New Roman" w:cs="Times New Roman"/>
          <w:sz w:val="24"/>
          <w:szCs w:val="24"/>
          <w:lang w:val="sq-AL"/>
        </w:rPr>
        <w:t>s</w:t>
      </w:r>
      <w:r w:rsidR="00321355" w:rsidRPr="00A8213D">
        <w:rPr>
          <w:rFonts w:ascii="Times New Roman" w:hAnsi="Times New Roman" w:cs="Times New Roman"/>
          <w:sz w:val="24"/>
          <w:szCs w:val="24"/>
          <w:lang w:val="sq-AL"/>
        </w:rPr>
        <w:t xml:space="preserve"> </w:t>
      </w:r>
      <w:r w:rsidR="007A3E13">
        <w:rPr>
          <w:rFonts w:ascii="Times New Roman" w:hAnsi="Times New Roman" w:cs="Times New Roman"/>
          <w:sz w:val="24"/>
          <w:szCs w:val="24"/>
          <w:lang w:val="sq-AL"/>
        </w:rPr>
        <w:t>s</w:t>
      </w:r>
      <w:r w:rsidR="00C538B9">
        <w:rPr>
          <w:rFonts w:ascii="Times New Roman" w:hAnsi="Times New Roman" w:cs="Times New Roman"/>
          <w:sz w:val="24"/>
          <w:szCs w:val="24"/>
          <w:lang w:val="sq-AL"/>
        </w:rPr>
        <w:t>ë</w:t>
      </w:r>
      <w:r w:rsidR="00321355" w:rsidRPr="00A8213D">
        <w:rPr>
          <w:rFonts w:ascii="Times New Roman" w:hAnsi="Times New Roman" w:cs="Times New Roman"/>
          <w:sz w:val="24"/>
          <w:szCs w:val="24"/>
          <w:lang w:val="sq-AL"/>
        </w:rPr>
        <w:t xml:space="preserve"> misioneve të inspektimit.</w:t>
      </w:r>
    </w:p>
    <w:p w:rsidR="00091F09" w:rsidRPr="00A8213D" w:rsidRDefault="00091F09" w:rsidP="00144091">
      <w:pPr>
        <w:spacing w:after="0" w:line="240" w:lineRule="auto"/>
        <w:jc w:val="both"/>
        <w:rPr>
          <w:rFonts w:ascii="Times New Roman" w:eastAsia="Times New Roman" w:hAnsi="Times New Roman" w:cs="Times New Roman"/>
          <w:sz w:val="24"/>
          <w:szCs w:val="24"/>
          <w:lang w:val="sq-AL" w:bidi="en-US"/>
        </w:rPr>
      </w:pPr>
    </w:p>
    <w:p w:rsidR="00091F09" w:rsidRPr="00A8213D" w:rsidRDefault="00091F09" w:rsidP="00144091">
      <w:pPr>
        <w:numPr>
          <w:ilvl w:val="0"/>
          <w:numId w:val="12"/>
        </w:numPr>
        <w:spacing w:after="0" w:line="240" w:lineRule="auto"/>
        <w:contextualSpacing/>
        <w:jc w:val="both"/>
        <w:rPr>
          <w:rFonts w:ascii="Times New Roman" w:eastAsia="MS Mincho" w:hAnsi="Times New Roman" w:cs="Times New Roman"/>
          <w:sz w:val="24"/>
          <w:szCs w:val="24"/>
          <w:lang w:val="sq-AL"/>
        </w:rPr>
      </w:pPr>
      <w:r w:rsidRPr="00A8213D">
        <w:rPr>
          <w:rFonts w:ascii="Times New Roman" w:eastAsia="MS Mincho" w:hAnsi="Times New Roman" w:cs="Times New Roman"/>
          <w:spacing w:val="-4"/>
          <w:sz w:val="24"/>
          <w:szCs w:val="24"/>
          <w:lang w:val="sq-AL"/>
        </w:rPr>
        <w:t xml:space="preserve">Gjatë periudhës raportuese, për realizimin e </w:t>
      </w:r>
      <w:r w:rsidR="00321355" w:rsidRPr="00A8213D">
        <w:rPr>
          <w:rFonts w:ascii="Times New Roman" w:eastAsia="MS Mincho" w:hAnsi="Times New Roman" w:cs="Times New Roman"/>
          <w:spacing w:val="-4"/>
          <w:sz w:val="24"/>
          <w:szCs w:val="24"/>
          <w:lang w:val="sq-AL"/>
        </w:rPr>
        <w:t>1</w:t>
      </w:r>
      <w:r w:rsidR="00370B24" w:rsidRPr="00A8213D">
        <w:rPr>
          <w:rFonts w:ascii="Times New Roman" w:eastAsia="MS Mincho" w:hAnsi="Times New Roman" w:cs="Times New Roman"/>
          <w:spacing w:val="-4"/>
          <w:sz w:val="24"/>
          <w:szCs w:val="24"/>
          <w:lang w:val="sq-AL"/>
        </w:rPr>
        <w:t>1</w:t>
      </w:r>
      <w:r w:rsidRPr="00A8213D">
        <w:rPr>
          <w:rFonts w:ascii="Times New Roman" w:eastAsia="MS Mincho" w:hAnsi="Times New Roman" w:cs="Times New Roman"/>
          <w:spacing w:val="-4"/>
          <w:sz w:val="24"/>
          <w:szCs w:val="24"/>
          <w:lang w:val="sq-AL"/>
        </w:rPr>
        <w:t xml:space="preserve">  inspek</w:t>
      </w:r>
      <w:r w:rsidR="00345B9E" w:rsidRPr="00A8213D">
        <w:rPr>
          <w:rFonts w:ascii="Times New Roman" w:eastAsia="MS Mincho" w:hAnsi="Times New Roman" w:cs="Times New Roman"/>
          <w:spacing w:val="-4"/>
          <w:sz w:val="24"/>
          <w:szCs w:val="24"/>
          <w:lang w:val="sq-AL"/>
        </w:rPr>
        <w:t>timeve,  janë angazhuar  punonj</w:t>
      </w:r>
      <w:r w:rsidR="002528BE" w:rsidRPr="00A8213D">
        <w:rPr>
          <w:rFonts w:ascii="Times New Roman" w:eastAsia="MS Mincho" w:hAnsi="Times New Roman" w:cs="Times New Roman"/>
          <w:spacing w:val="-4"/>
          <w:sz w:val="24"/>
          <w:szCs w:val="24"/>
          <w:lang w:val="sq-AL"/>
        </w:rPr>
        <w:t>ë</w:t>
      </w:r>
      <w:r w:rsidR="00345B9E" w:rsidRPr="00A8213D">
        <w:rPr>
          <w:rFonts w:ascii="Times New Roman" w:eastAsia="MS Mincho" w:hAnsi="Times New Roman" w:cs="Times New Roman"/>
          <w:spacing w:val="-4"/>
          <w:sz w:val="24"/>
          <w:szCs w:val="24"/>
          <w:lang w:val="sq-AL"/>
        </w:rPr>
        <w:t>sit e</w:t>
      </w:r>
      <w:r w:rsidRPr="00A8213D">
        <w:rPr>
          <w:rFonts w:ascii="Times New Roman" w:eastAsia="MS Mincho" w:hAnsi="Times New Roman" w:cs="Times New Roman"/>
          <w:spacing w:val="-4"/>
          <w:sz w:val="24"/>
          <w:szCs w:val="24"/>
          <w:lang w:val="sq-AL"/>
        </w:rPr>
        <w:t xml:space="preserve"> </w:t>
      </w:r>
      <w:r w:rsidR="00213360" w:rsidRPr="00A8213D">
        <w:rPr>
          <w:rFonts w:ascii="Times New Roman" w:eastAsia="MS Mincho" w:hAnsi="Times New Roman" w:cs="Times New Roman"/>
          <w:spacing w:val="-4"/>
          <w:sz w:val="24"/>
          <w:szCs w:val="24"/>
          <w:lang w:val="sq-AL"/>
        </w:rPr>
        <w:t>Drejtoris</w:t>
      </w:r>
      <w:r w:rsidR="000C4FAB" w:rsidRPr="00A8213D">
        <w:rPr>
          <w:rFonts w:ascii="Times New Roman" w:eastAsia="MS Mincho" w:hAnsi="Times New Roman" w:cs="Times New Roman"/>
          <w:spacing w:val="-4"/>
          <w:sz w:val="24"/>
          <w:szCs w:val="24"/>
          <w:lang w:val="sq-AL"/>
        </w:rPr>
        <w:t>ë</w:t>
      </w:r>
      <w:r w:rsidR="00213360" w:rsidRPr="00A8213D">
        <w:rPr>
          <w:rFonts w:ascii="Times New Roman" w:eastAsia="MS Mincho" w:hAnsi="Times New Roman" w:cs="Times New Roman"/>
          <w:spacing w:val="-4"/>
          <w:sz w:val="24"/>
          <w:szCs w:val="24"/>
          <w:lang w:val="sq-AL"/>
        </w:rPr>
        <w:t xml:space="preserve"> s</w:t>
      </w:r>
      <w:r w:rsidR="000C4FAB" w:rsidRPr="00A8213D">
        <w:rPr>
          <w:rFonts w:ascii="Times New Roman" w:eastAsia="MS Mincho" w:hAnsi="Times New Roman" w:cs="Times New Roman"/>
          <w:spacing w:val="-4"/>
          <w:sz w:val="24"/>
          <w:szCs w:val="24"/>
          <w:lang w:val="sq-AL"/>
        </w:rPr>
        <w:t>ë</w:t>
      </w:r>
      <w:r w:rsidR="00213360" w:rsidRPr="00A8213D">
        <w:rPr>
          <w:rFonts w:ascii="Times New Roman" w:eastAsia="MS Mincho" w:hAnsi="Times New Roman" w:cs="Times New Roman"/>
          <w:spacing w:val="-4"/>
          <w:sz w:val="24"/>
          <w:szCs w:val="24"/>
          <w:lang w:val="sq-AL"/>
        </w:rPr>
        <w:t xml:space="preserve"> Inspektimit Financiar Publik,</w:t>
      </w:r>
      <w:r w:rsidRPr="00A8213D">
        <w:rPr>
          <w:rFonts w:ascii="Times New Roman" w:eastAsia="MS Mincho" w:hAnsi="Times New Roman" w:cs="Times New Roman"/>
          <w:spacing w:val="-4"/>
          <w:sz w:val="24"/>
          <w:szCs w:val="24"/>
          <w:lang w:val="sq-AL"/>
        </w:rPr>
        <w:t xml:space="preserve"> edhe </w:t>
      </w:r>
      <w:r w:rsidR="00345B9E" w:rsidRPr="00A8213D">
        <w:rPr>
          <w:rFonts w:ascii="Times New Roman" w:eastAsia="MS Mincho" w:hAnsi="Times New Roman" w:cs="Times New Roman"/>
          <w:spacing w:val="-4"/>
          <w:sz w:val="24"/>
          <w:szCs w:val="24"/>
          <w:lang w:val="sq-AL"/>
        </w:rPr>
        <w:t>1</w:t>
      </w:r>
      <w:r w:rsidRPr="00A8213D">
        <w:rPr>
          <w:rFonts w:ascii="Times New Roman" w:eastAsia="MS Mincho" w:hAnsi="Times New Roman" w:cs="Times New Roman"/>
          <w:spacing w:val="-4"/>
          <w:sz w:val="24"/>
          <w:szCs w:val="24"/>
          <w:lang w:val="sq-AL"/>
        </w:rPr>
        <w:t xml:space="preserve"> inspektor</w:t>
      </w:r>
      <w:r w:rsidR="00345B9E" w:rsidRPr="00A8213D">
        <w:rPr>
          <w:rFonts w:ascii="Times New Roman" w:eastAsia="MS Mincho" w:hAnsi="Times New Roman" w:cs="Times New Roman"/>
          <w:spacing w:val="-4"/>
          <w:sz w:val="24"/>
          <w:szCs w:val="24"/>
          <w:lang w:val="sq-AL"/>
        </w:rPr>
        <w:t xml:space="preserve"> financiar</w:t>
      </w:r>
      <w:r w:rsidRPr="00A8213D">
        <w:rPr>
          <w:rFonts w:ascii="Times New Roman" w:eastAsia="MS Mincho" w:hAnsi="Times New Roman" w:cs="Times New Roman"/>
          <w:spacing w:val="-4"/>
          <w:sz w:val="24"/>
          <w:szCs w:val="24"/>
          <w:lang w:val="sq-AL"/>
        </w:rPr>
        <w:t xml:space="preserve"> publik, ekspert </w:t>
      </w:r>
      <w:r w:rsidR="00345B9E" w:rsidRPr="00A8213D">
        <w:rPr>
          <w:rFonts w:ascii="Times New Roman" w:eastAsia="MS Mincho" w:hAnsi="Times New Roman" w:cs="Times New Roman"/>
          <w:spacing w:val="-4"/>
          <w:sz w:val="24"/>
          <w:szCs w:val="24"/>
          <w:lang w:val="sq-AL"/>
        </w:rPr>
        <w:t>i</w:t>
      </w:r>
      <w:r w:rsidRPr="00A8213D">
        <w:rPr>
          <w:rFonts w:ascii="Times New Roman" w:eastAsia="MS Mincho" w:hAnsi="Times New Roman" w:cs="Times New Roman"/>
          <w:spacing w:val="-4"/>
          <w:sz w:val="24"/>
          <w:szCs w:val="24"/>
          <w:lang w:val="sq-AL"/>
        </w:rPr>
        <w:t xml:space="preserve"> jashtëm, punonjës </w:t>
      </w:r>
      <w:r w:rsidR="00345B9E" w:rsidRPr="00A8213D">
        <w:rPr>
          <w:rFonts w:ascii="Times New Roman" w:eastAsia="MS Mincho" w:hAnsi="Times New Roman" w:cs="Times New Roman"/>
          <w:spacing w:val="-4"/>
          <w:sz w:val="24"/>
          <w:szCs w:val="24"/>
          <w:lang w:val="sq-AL"/>
        </w:rPr>
        <w:t>i</w:t>
      </w:r>
      <w:r w:rsidRPr="00A8213D">
        <w:rPr>
          <w:rFonts w:ascii="Times New Roman" w:eastAsia="MS Mincho" w:hAnsi="Times New Roman" w:cs="Times New Roman"/>
          <w:spacing w:val="-4"/>
          <w:sz w:val="24"/>
          <w:szCs w:val="24"/>
          <w:lang w:val="sq-AL"/>
        </w:rPr>
        <w:t xml:space="preserve"> administratës publike, </w:t>
      </w:r>
      <w:r w:rsidRPr="00A8213D">
        <w:rPr>
          <w:rFonts w:ascii="Times New Roman" w:eastAsia="MS Mincho" w:hAnsi="Times New Roman" w:cs="Times New Roman"/>
          <w:sz w:val="24"/>
          <w:szCs w:val="24"/>
          <w:lang w:val="sq-AL"/>
        </w:rPr>
        <w:t>me profesion</w:t>
      </w:r>
      <w:r w:rsidR="00345B9E" w:rsidRPr="00A8213D">
        <w:rPr>
          <w:rFonts w:ascii="Times New Roman" w:eastAsia="MS Mincho" w:hAnsi="Times New Roman" w:cs="Times New Roman"/>
          <w:sz w:val="24"/>
          <w:szCs w:val="24"/>
          <w:lang w:val="sq-AL"/>
        </w:rPr>
        <w:t xml:space="preserve"> </w:t>
      </w:r>
      <w:r w:rsidRPr="00A8213D">
        <w:rPr>
          <w:rFonts w:ascii="Times New Roman" w:eastAsia="MS Mincho" w:hAnsi="Times New Roman" w:cs="Times New Roman"/>
          <w:sz w:val="24"/>
          <w:szCs w:val="24"/>
          <w:lang w:val="sq-AL"/>
        </w:rPr>
        <w:t>financier</w:t>
      </w:r>
      <w:r w:rsidRPr="00A8213D">
        <w:rPr>
          <w:rFonts w:ascii="Times New Roman" w:eastAsia="MS Mincho" w:hAnsi="Times New Roman" w:cs="Times New Roman"/>
          <w:spacing w:val="-4"/>
          <w:sz w:val="24"/>
          <w:szCs w:val="24"/>
          <w:lang w:val="sq-AL"/>
        </w:rPr>
        <w:t>.</w:t>
      </w:r>
    </w:p>
    <w:p w:rsidR="00091F09" w:rsidRPr="00A8213D" w:rsidRDefault="00091F09" w:rsidP="00144091">
      <w:pPr>
        <w:spacing w:after="0" w:line="240" w:lineRule="auto"/>
        <w:ind w:left="360"/>
        <w:contextualSpacing/>
        <w:jc w:val="both"/>
        <w:rPr>
          <w:rFonts w:ascii="Times New Roman" w:eastAsia="MS Mincho" w:hAnsi="Times New Roman" w:cs="Times New Roman"/>
          <w:sz w:val="24"/>
          <w:szCs w:val="24"/>
          <w:lang w:val="sq-AL"/>
        </w:rPr>
      </w:pPr>
    </w:p>
    <w:p w:rsidR="007B1669" w:rsidRPr="00A8213D" w:rsidRDefault="00091F09" w:rsidP="00540EF8">
      <w:pPr>
        <w:numPr>
          <w:ilvl w:val="0"/>
          <w:numId w:val="35"/>
        </w:numPr>
        <w:spacing w:after="0" w:line="240" w:lineRule="auto"/>
        <w:jc w:val="both"/>
        <w:rPr>
          <w:rFonts w:ascii="Times New Roman" w:eastAsia="Times New Roman" w:hAnsi="Times New Roman" w:cs="Times New Roman"/>
          <w:sz w:val="24"/>
          <w:szCs w:val="24"/>
          <w:lang w:val="sq-AL" w:bidi="en-US"/>
        </w:rPr>
      </w:pPr>
      <w:r w:rsidRPr="00A8213D">
        <w:rPr>
          <w:rFonts w:ascii="Times New Roman" w:eastAsia="Times New Roman" w:hAnsi="Times New Roman" w:cs="Times New Roman"/>
          <w:sz w:val="24"/>
          <w:szCs w:val="24"/>
          <w:lang w:val="sq-AL" w:eastAsia="bg-BG"/>
        </w:rPr>
        <w:t xml:space="preserve">Gjatë </w:t>
      </w:r>
      <w:r w:rsidR="007B1669" w:rsidRPr="00A8213D">
        <w:rPr>
          <w:rFonts w:ascii="Times New Roman" w:eastAsia="Times New Roman" w:hAnsi="Times New Roman" w:cs="Times New Roman"/>
          <w:sz w:val="24"/>
          <w:szCs w:val="24"/>
          <w:lang w:val="sq-AL" w:eastAsia="bg-BG"/>
        </w:rPr>
        <w:t xml:space="preserve">vitit raportues, Drejtoria e Inspektimit Financiar Publik, krahas </w:t>
      </w:r>
      <w:r w:rsidRPr="00A8213D">
        <w:rPr>
          <w:rFonts w:ascii="Times New Roman" w:eastAsia="Times New Roman" w:hAnsi="Times New Roman" w:cs="Times New Roman"/>
          <w:sz w:val="24"/>
          <w:szCs w:val="24"/>
          <w:lang w:val="sq-AL" w:eastAsia="bg-BG"/>
        </w:rPr>
        <w:t xml:space="preserve">punës inspektuese </w:t>
      </w:r>
      <w:r w:rsidR="007B1669" w:rsidRPr="00A8213D">
        <w:rPr>
          <w:rFonts w:ascii="Times New Roman" w:eastAsia="Times New Roman" w:hAnsi="Times New Roman" w:cs="Times New Roman"/>
          <w:sz w:val="24"/>
          <w:szCs w:val="24"/>
          <w:lang w:val="sq-AL" w:eastAsia="bg-BG"/>
        </w:rPr>
        <w:t xml:space="preserve">realizoi dhe procesin e </w:t>
      </w:r>
      <w:r w:rsidR="007B1669" w:rsidRPr="00A8213D">
        <w:rPr>
          <w:rFonts w:ascii="Times New Roman" w:eastAsia="Times New Roman" w:hAnsi="Times New Roman" w:cs="Times New Roman"/>
          <w:sz w:val="24"/>
          <w:szCs w:val="24"/>
          <w:lang w:val="sq-AL" w:bidi="en-US"/>
        </w:rPr>
        <w:t xml:space="preserve">përzgjedhjeve të reja të inspektorëve financiarë publikë, bazuar në kriteret dhe rregullat e përcaktuara në VKM nr. 84, datë 03.02.2016 “Për procedurat e përzgjedhjes dhe të shpërblimit të ekspertëve të jashtëm, punonjës të administratës publike apo jashtë saj, të cilët do të angazhohen në kryerjen e inspektimit financiar publik”. Konkretisht: </w:t>
      </w:r>
    </w:p>
    <w:p w:rsidR="00091F09" w:rsidRPr="00A8213D" w:rsidRDefault="00C5104A" w:rsidP="00540EF8">
      <w:pPr>
        <w:numPr>
          <w:ilvl w:val="0"/>
          <w:numId w:val="35"/>
        </w:numPr>
        <w:spacing w:after="0" w:line="240" w:lineRule="auto"/>
        <w:jc w:val="both"/>
        <w:rPr>
          <w:rFonts w:ascii="Times New Roman" w:eastAsia="Times New Roman" w:hAnsi="Times New Roman" w:cs="Times New Roman"/>
          <w:sz w:val="24"/>
          <w:szCs w:val="24"/>
          <w:lang w:val="sq-AL" w:bidi="en-US"/>
        </w:rPr>
      </w:pPr>
      <w:r w:rsidRPr="00A8213D">
        <w:rPr>
          <w:rFonts w:ascii="Times New Roman" w:eastAsia="Times New Roman" w:hAnsi="Times New Roman" w:cs="Times New Roman"/>
          <w:sz w:val="24"/>
          <w:szCs w:val="24"/>
          <w:lang w:val="sq-AL" w:bidi="en-US"/>
        </w:rPr>
        <w:t xml:space="preserve">DIFP </w:t>
      </w:r>
      <w:r w:rsidR="00091F09" w:rsidRPr="00A8213D">
        <w:rPr>
          <w:rFonts w:ascii="Times New Roman" w:eastAsia="Times New Roman" w:hAnsi="Times New Roman" w:cs="Times New Roman"/>
          <w:sz w:val="24"/>
          <w:szCs w:val="24"/>
          <w:lang w:val="sq-AL" w:bidi="en-US"/>
        </w:rPr>
        <w:t>p</w:t>
      </w:r>
      <w:r w:rsidRPr="00A8213D">
        <w:rPr>
          <w:rFonts w:ascii="Times New Roman" w:eastAsia="Times New Roman" w:hAnsi="Times New Roman" w:cs="Times New Roman"/>
          <w:sz w:val="24"/>
          <w:szCs w:val="24"/>
          <w:lang w:val="sq-AL" w:bidi="en-US"/>
        </w:rPr>
        <w:t>ropozoi</w:t>
      </w:r>
      <w:r w:rsidR="00091F09" w:rsidRPr="00A8213D">
        <w:rPr>
          <w:rFonts w:ascii="Times New Roman" w:eastAsia="Times New Roman" w:hAnsi="Times New Roman" w:cs="Times New Roman"/>
          <w:sz w:val="24"/>
          <w:szCs w:val="24"/>
          <w:lang w:val="sq-AL" w:bidi="en-US"/>
        </w:rPr>
        <w:t xml:space="preserve"> për miratim tek Ministri i Financave dhe Ekonomisë </w:t>
      </w:r>
      <w:r w:rsidRPr="00A8213D">
        <w:rPr>
          <w:rFonts w:ascii="Times New Roman" w:eastAsia="Times New Roman" w:hAnsi="Times New Roman" w:cs="Times New Roman"/>
          <w:sz w:val="24"/>
          <w:szCs w:val="24"/>
          <w:lang w:val="sq-AL" w:bidi="en-US"/>
        </w:rPr>
        <w:t>realizimin e</w:t>
      </w:r>
      <w:r w:rsidR="00091F09" w:rsidRPr="00A8213D">
        <w:rPr>
          <w:rFonts w:ascii="Times New Roman" w:eastAsia="Times New Roman" w:hAnsi="Times New Roman" w:cs="Times New Roman"/>
          <w:sz w:val="24"/>
          <w:szCs w:val="24"/>
          <w:lang w:val="sq-AL" w:bidi="en-US"/>
        </w:rPr>
        <w:t xml:space="preserve"> përzgjedhje</w:t>
      </w:r>
      <w:r w:rsidRPr="00A8213D">
        <w:rPr>
          <w:rFonts w:ascii="Times New Roman" w:eastAsia="Times New Roman" w:hAnsi="Times New Roman" w:cs="Times New Roman"/>
          <w:sz w:val="24"/>
          <w:szCs w:val="24"/>
          <w:lang w:val="sq-AL" w:bidi="en-US"/>
        </w:rPr>
        <w:t>ve</w:t>
      </w:r>
      <w:r w:rsidR="00091F09" w:rsidRPr="00A8213D">
        <w:rPr>
          <w:rFonts w:ascii="Times New Roman" w:eastAsia="Times New Roman" w:hAnsi="Times New Roman" w:cs="Times New Roman"/>
          <w:sz w:val="24"/>
          <w:szCs w:val="24"/>
          <w:lang w:val="sq-AL" w:bidi="en-US"/>
        </w:rPr>
        <w:t xml:space="preserve"> të reja të inspektorëve financiarë publikë, bazuar në kriteret dhe rregullat e përcaktuara në VKM nr. 84, datë 03.02.2016 “Për procedurat e përzgjedhjes dhe të shpërblimit të ekspertëve të jashtëm, punonjës të administratës publike apo jashtë saj, të cilët do të angazhohen në kryerjen e inspektimit financiar publik”. </w:t>
      </w:r>
    </w:p>
    <w:p w:rsidR="00091F09" w:rsidRPr="00A8213D" w:rsidRDefault="00FA2AD1" w:rsidP="00144091">
      <w:pPr>
        <w:pStyle w:val="ListParagraph"/>
        <w:numPr>
          <w:ilvl w:val="0"/>
          <w:numId w:val="15"/>
        </w:numPr>
        <w:spacing w:after="0" w:line="240" w:lineRule="auto"/>
        <w:jc w:val="both"/>
        <w:rPr>
          <w:rFonts w:ascii="Times New Roman" w:eastAsia="Times New Roman" w:hAnsi="Times New Roman"/>
          <w:sz w:val="24"/>
          <w:szCs w:val="24"/>
          <w:lang w:val="sq-AL" w:bidi="en-US"/>
        </w:rPr>
      </w:pPr>
      <w:r w:rsidRPr="00A8213D">
        <w:rPr>
          <w:rFonts w:ascii="Times New Roman" w:eastAsia="Times New Roman" w:hAnsi="Times New Roman"/>
          <w:sz w:val="24"/>
          <w:szCs w:val="24"/>
          <w:lang w:val="sq-AL" w:bidi="en-US"/>
        </w:rPr>
        <w:t>Mbas miratimit t</w:t>
      </w:r>
      <w:r w:rsidR="002B4A36" w:rsidRPr="00A8213D">
        <w:rPr>
          <w:rFonts w:ascii="Times New Roman" w:eastAsia="Times New Roman" w:hAnsi="Times New Roman"/>
          <w:sz w:val="24"/>
          <w:szCs w:val="24"/>
          <w:lang w:val="sq-AL" w:bidi="en-US"/>
        </w:rPr>
        <w:t>ë</w:t>
      </w:r>
      <w:r w:rsidRPr="00A8213D">
        <w:rPr>
          <w:rFonts w:ascii="Times New Roman" w:eastAsia="Times New Roman" w:hAnsi="Times New Roman"/>
          <w:sz w:val="24"/>
          <w:szCs w:val="24"/>
          <w:lang w:val="sq-AL" w:bidi="en-US"/>
        </w:rPr>
        <w:t xml:space="preserve"> propozimit për shpalljen e procesit të përzgjedhjes së inspektorëve financiarë publikë, ekspertë të jashtëm, punonjës të administratës publike apo jashtë saj, </w:t>
      </w:r>
      <w:r w:rsidR="00C5104A" w:rsidRPr="00A8213D">
        <w:rPr>
          <w:rFonts w:ascii="Times New Roman" w:eastAsia="Times New Roman" w:hAnsi="Times New Roman"/>
          <w:sz w:val="24"/>
          <w:szCs w:val="24"/>
          <w:lang w:val="sq-AL" w:bidi="en-US"/>
        </w:rPr>
        <w:t>me Urdhrin e Ministrit të Financave dhe Ekonomisë nr.184/2 Prot, datë 17.09.2020 “Për shpalljen e procesit të përzgjedhjes së inspektorëve financiar publik, ekspertë të jashtëm, punonjës të administratës publike, apo jashtë saj”, u shpall procesi i përzgjedhjes së këtyre inspektorëve.</w:t>
      </w:r>
    </w:p>
    <w:p w:rsidR="00C5104A" w:rsidRPr="00A8213D" w:rsidRDefault="00C5104A" w:rsidP="00144091">
      <w:pPr>
        <w:pStyle w:val="ListParagraph"/>
        <w:numPr>
          <w:ilvl w:val="0"/>
          <w:numId w:val="15"/>
        </w:numPr>
        <w:spacing w:line="240" w:lineRule="auto"/>
        <w:jc w:val="both"/>
        <w:rPr>
          <w:rFonts w:ascii="Times New Roman" w:eastAsia="Times New Roman" w:hAnsi="Times New Roman"/>
          <w:sz w:val="24"/>
          <w:szCs w:val="24"/>
          <w:lang w:val="sq-AL" w:bidi="en-US"/>
        </w:rPr>
      </w:pPr>
      <w:r w:rsidRPr="00A8213D">
        <w:rPr>
          <w:rFonts w:ascii="Times New Roman" w:eastAsia="Times New Roman" w:hAnsi="Times New Roman"/>
          <w:sz w:val="24"/>
          <w:szCs w:val="24"/>
          <w:lang w:val="sq-AL" w:bidi="en-US"/>
        </w:rPr>
        <w:t>N</w:t>
      </w:r>
      <w:r w:rsidR="002528BE" w:rsidRPr="00A8213D">
        <w:rPr>
          <w:rFonts w:ascii="Times New Roman" w:eastAsia="Times New Roman" w:hAnsi="Times New Roman"/>
          <w:sz w:val="24"/>
          <w:szCs w:val="24"/>
          <w:lang w:val="sq-AL" w:bidi="en-US"/>
        </w:rPr>
        <w:t>ë</w:t>
      </w:r>
      <w:r w:rsidRPr="00A8213D">
        <w:rPr>
          <w:rFonts w:ascii="Times New Roman" w:eastAsia="Times New Roman" w:hAnsi="Times New Roman"/>
          <w:sz w:val="24"/>
          <w:szCs w:val="24"/>
          <w:lang w:val="sq-AL" w:bidi="en-US"/>
        </w:rPr>
        <w:t xml:space="preserve"> p</w:t>
      </w:r>
      <w:r w:rsidR="002528BE" w:rsidRPr="00A8213D">
        <w:rPr>
          <w:rFonts w:ascii="Times New Roman" w:eastAsia="Times New Roman" w:hAnsi="Times New Roman"/>
          <w:sz w:val="24"/>
          <w:szCs w:val="24"/>
          <w:lang w:val="sq-AL" w:bidi="en-US"/>
        </w:rPr>
        <w:t>ë</w:t>
      </w:r>
      <w:r w:rsidR="00007782">
        <w:rPr>
          <w:rFonts w:ascii="Times New Roman" w:eastAsia="Times New Roman" w:hAnsi="Times New Roman"/>
          <w:sz w:val="24"/>
          <w:szCs w:val="24"/>
          <w:lang w:val="sq-AL" w:bidi="en-US"/>
        </w:rPr>
        <w:t>rfu</w:t>
      </w:r>
      <w:r w:rsidRPr="00A8213D">
        <w:rPr>
          <w:rFonts w:ascii="Times New Roman" w:eastAsia="Times New Roman" w:hAnsi="Times New Roman"/>
          <w:sz w:val="24"/>
          <w:szCs w:val="24"/>
          <w:lang w:val="sq-AL" w:bidi="en-US"/>
        </w:rPr>
        <w:t>n</w:t>
      </w:r>
      <w:r w:rsidR="00007782">
        <w:rPr>
          <w:rFonts w:ascii="Times New Roman" w:eastAsia="Times New Roman" w:hAnsi="Times New Roman"/>
          <w:sz w:val="24"/>
          <w:szCs w:val="24"/>
          <w:lang w:val="sq-AL" w:bidi="en-US"/>
        </w:rPr>
        <w:t>d</w:t>
      </w:r>
      <w:r w:rsidRPr="00A8213D">
        <w:rPr>
          <w:rFonts w:ascii="Times New Roman" w:eastAsia="Times New Roman" w:hAnsi="Times New Roman"/>
          <w:sz w:val="24"/>
          <w:szCs w:val="24"/>
          <w:lang w:val="sq-AL" w:bidi="en-US"/>
        </w:rPr>
        <w:t>im t</w:t>
      </w:r>
      <w:r w:rsidR="002528BE" w:rsidRPr="00A8213D">
        <w:rPr>
          <w:rFonts w:ascii="Times New Roman" w:eastAsia="Times New Roman" w:hAnsi="Times New Roman"/>
          <w:sz w:val="24"/>
          <w:szCs w:val="24"/>
          <w:lang w:val="sq-AL" w:bidi="en-US"/>
        </w:rPr>
        <w:t>ë</w:t>
      </w:r>
      <w:r w:rsidRPr="00A8213D">
        <w:rPr>
          <w:rFonts w:ascii="Times New Roman" w:eastAsia="Times New Roman" w:hAnsi="Times New Roman"/>
          <w:sz w:val="24"/>
          <w:szCs w:val="24"/>
          <w:lang w:val="sq-AL" w:bidi="en-US"/>
        </w:rPr>
        <w:t xml:space="preserve"> procedur</w:t>
      </w:r>
      <w:r w:rsidR="002528BE" w:rsidRPr="00A8213D">
        <w:rPr>
          <w:rFonts w:ascii="Times New Roman" w:eastAsia="Times New Roman" w:hAnsi="Times New Roman"/>
          <w:sz w:val="24"/>
          <w:szCs w:val="24"/>
          <w:lang w:val="sq-AL" w:bidi="en-US"/>
        </w:rPr>
        <w:t>ë</w:t>
      </w:r>
      <w:r w:rsidRPr="00A8213D">
        <w:rPr>
          <w:rFonts w:ascii="Times New Roman" w:eastAsia="Times New Roman" w:hAnsi="Times New Roman"/>
          <w:sz w:val="24"/>
          <w:szCs w:val="24"/>
          <w:lang w:val="sq-AL" w:bidi="en-US"/>
        </w:rPr>
        <w:t>s me Urdhrin e Ministrit te Financave dhe Ekonomise Nr.5, dat</w:t>
      </w:r>
      <w:r w:rsidR="002528BE" w:rsidRPr="00A8213D">
        <w:rPr>
          <w:rFonts w:ascii="Times New Roman" w:eastAsia="Times New Roman" w:hAnsi="Times New Roman"/>
          <w:sz w:val="24"/>
          <w:szCs w:val="24"/>
          <w:lang w:val="sq-AL" w:bidi="en-US"/>
        </w:rPr>
        <w:t>ë</w:t>
      </w:r>
      <w:r w:rsidRPr="00A8213D">
        <w:rPr>
          <w:rFonts w:ascii="Times New Roman" w:eastAsia="Times New Roman" w:hAnsi="Times New Roman"/>
          <w:sz w:val="24"/>
          <w:szCs w:val="24"/>
          <w:lang w:val="sq-AL" w:bidi="en-US"/>
        </w:rPr>
        <w:t xml:space="preserve"> 15.01.2021 “P</w:t>
      </w:r>
      <w:r w:rsidR="002528BE" w:rsidRPr="00A8213D">
        <w:rPr>
          <w:rFonts w:ascii="Times New Roman" w:eastAsia="Times New Roman" w:hAnsi="Times New Roman"/>
          <w:sz w:val="24"/>
          <w:szCs w:val="24"/>
          <w:lang w:val="sq-AL" w:bidi="en-US"/>
        </w:rPr>
        <w:t>ë</w:t>
      </w:r>
      <w:r w:rsidRPr="00A8213D">
        <w:rPr>
          <w:rFonts w:ascii="Times New Roman" w:eastAsia="Times New Roman" w:hAnsi="Times New Roman"/>
          <w:sz w:val="24"/>
          <w:szCs w:val="24"/>
          <w:lang w:val="sq-AL" w:bidi="en-US"/>
        </w:rPr>
        <w:t>r p</w:t>
      </w:r>
      <w:r w:rsidR="002528BE" w:rsidRPr="00A8213D">
        <w:rPr>
          <w:rFonts w:ascii="Times New Roman" w:eastAsia="Times New Roman" w:hAnsi="Times New Roman"/>
          <w:sz w:val="24"/>
          <w:szCs w:val="24"/>
          <w:lang w:val="sq-AL" w:bidi="en-US"/>
        </w:rPr>
        <w:t>ë</w:t>
      </w:r>
      <w:r w:rsidRPr="00A8213D">
        <w:rPr>
          <w:rFonts w:ascii="Times New Roman" w:eastAsia="Times New Roman" w:hAnsi="Times New Roman"/>
          <w:sz w:val="24"/>
          <w:szCs w:val="24"/>
          <w:lang w:val="sq-AL" w:bidi="en-US"/>
        </w:rPr>
        <w:t>rzgjedhjen e Inspektoreve financiare publik, ekspert</w:t>
      </w:r>
      <w:r w:rsidR="002528BE" w:rsidRPr="00A8213D">
        <w:rPr>
          <w:rFonts w:ascii="Times New Roman" w:eastAsia="Times New Roman" w:hAnsi="Times New Roman"/>
          <w:sz w:val="24"/>
          <w:szCs w:val="24"/>
          <w:lang w:val="sq-AL" w:bidi="en-US"/>
        </w:rPr>
        <w:t>ë</w:t>
      </w:r>
      <w:r w:rsidRPr="00A8213D">
        <w:rPr>
          <w:rFonts w:ascii="Times New Roman" w:eastAsia="Times New Roman" w:hAnsi="Times New Roman"/>
          <w:sz w:val="24"/>
          <w:szCs w:val="24"/>
          <w:lang w:val="sq-AL" w:bidi="en-US"/>
        </w:rPr>
        <w:t xml:space="preserve"> t</w:t>
      </w:r>
      <w:r w:rsidR="002528BE" w:rsidRPr="00A8213D">
        <w:rPr>
          <w:rFonts w:ascii="Times New Roman" w:eastAsia="Times New Roman" w:hAnsi="Times New Roman"/>
          <w:sz w:val="24"/>
          <w:szCs w:val="24"/>
          <w:lang w:val="sq-AL" w:bidi="en-US"/>
        </w:rPr>
        <w:t>ë</w:t>
      </w:r>
      <w:r w:rsidRPr="00A8213D">
        <w:rPr>
          <w:rFonts w:ascii="Times New Roman" w:eastAsia="Times New Roman" w:hAnsi="Times New Roman"/>
          <w:sz w:val="24"/>
          <w:szCs w:val="24"/>
          <w:lang w:val="sq-AL" w:bidi="en-US"/>
        </w:rPr>
        <w:t xml:space="preserve"> jasht</w:t>
      </w:r>
      <w:r w:rsidR="002528BE" w:rsidRPr="00A8213D">
        <w:rPr>
          <w:rFonts w:ascii="Times New Roman" w:eastAsia="Times New Roman" w:hAnsi="Times New Roman"/>
          <w:sz w:val="24"/>
          <w:szCs w:val="24"/>
          <w:lang w:val="sq-AL" w:bidi="en-US"/>
        </w:rPr>
        <w:t>ë</w:t>
      </w:r>
      <w:r w:rsidRPr="00A8213D">
        <w:rPr>
          <w:rFonts w:ascii="Times New Roman" w:eastAsia="Times New Roman" w:hAnsi="Times New Roman"/>
          <w:sz w:val="24"/>
          <w:szCs w:val="24"/>
          <w:lang w:val="sq-AL" w:bidi="en-US"/>
        </w:rPr>
        <w:t>m, punonj</w:t>
      </w:r>
      <w:r w:rsidR="002528BE" w:rsidRPr="00A8213D">
        <w:rPr>
          <w:rFonts w:ascii="Times New Roman" w:eastAsia="Times New Roman" w:hAnsi="Times New Roman"/>
          <w:sz w:val="24"/>
          <w:szCs w:val="24"/>
          <w:lang w:val="sq-AL" w:bidi="en-US"/>
        </w:rPr>
        <w:t>ë</w:t>
      </w:r>
      <w:r w:rsidRPr="00A8213D">
        <w:rPr>
          <w:rFonts w:ascii="Times New Roman" w:eastAsia="Times New Roman" w:hAnsi="Times New Roman"/>
          <w:sz w:val="24"/>
          <w:szCs w:val="24"/>
          <w:lang w:val="sq-AL" w:bidi="en-US"/>
        </w:rPr>
        <w:t>s t</w:t>
      </w:r>
      <w:r w:rsidR="002528BE" w:rsidRPr="00A8213D">
        <w:rPr>
          <w:rFonts w:ascii="Times New Roman" w:eastAsia="Times New Roman" w:hAnsi="Times New Roman"/>
          <w:sz w:val="24"/>
          <w:szCs w:val="24"/>
          <w:lang w:val="sq-AL" w:bidi="en-US"/>
        </w:rPr>
        <w:t>ë</w:t>
      </w:r>
      <w:r w:rsidRPr="00A8213D">
        <w:rPr>
          <w:rFonts w:ascii="Times New Roman" w:eastAsia="Times New Roman" w:hAnsi="Times New Roman"/>
          <w:sz w:val="24"/>
          <w:szCs w:val="24"/>
          <w:lang w:val="sq-AL" w:bidi="en-US"/>
        </w:rPr>
        <w:t xml:space="preserve"> administrat</w:t>
      </w:r>
      <w:r w:rsidR="002528BE" w:rsidRPr="00A8213D">
        <w:rPr>
          <w:rFonts w:ascii="Times New Roman" w:eastAsia="Times New Roman" w:hAnsi="Times New Roman"/>
          <w:sz w:val="24"/>
          <w:szCs w:val="24"/>
          <w:lang w:val="sq-AL" w:bidi="en-US"/>
        </w:rPr>
        <w:t>ë</w:t>
      </w:r>
      <w:r w:rsidRPr="00A8213D">
        <w:rPr>
          <w:rFonts w:ascii="Times New Roman" w:eastAsia="Times New Roman" w:hAnsi="Times New Roman"/>
          <w:sz w:val="24"/>
          <w:szCs w:val="24"/>
          <w:lang w:val="sq-AL" w:bidi="en-US"/>
        </w:rPr>
        <w:t>s publike dhe jasht</w:t>
      </w:r>
      <w:r w:rsidR="002528BE" w:rsidRPr="00A8213D">
        <w:rPr>
          <w:rFonts w:ascii="Times New Roman" w:eastAsia="Times New Roman" w:hAnsi="Times New Roman"/>
          <w:sz w:val="24"/>
          <w:szCs w:val="24"/>
          <w:lang w:val="sq-AL" w:bidi="en-US"/>
        </w:rPr>
        <w:t>ë</w:t>
      </w:r>
      <w:r w:rsidR="00144091" w:rsidRPr="00A8213D">
        <w:rPr>
          <w:rFonts w:ascii="Times New Roman" w:eastAsia="Times New Roman" w:hAnsi="Times New Roman"/>
          <w:sz w:val="24"/>
          <w:szCs w:val="24"/>
          <w:lang w:val="sq-AL" w:bidi="en-US"/>
        </w:rPr>
        <w:t xml:space="preserve"> saj” u miratua lista e inspektor</w:t>
      </w:r>
      <w:r w:rsidR="002528BE" w:rsidRPr="00A8213D">
        <w:rPr>
          <w:rFonts w:ascii="Times New Roman" w:eastAsia="Times New Roman" w:hAnsi="Times New Roman"/>
          <w:sz w:val="24"/>
          <w:szCs w:val="24"/>
          <w:lang w:val="sq-AL" w:bidi="en-US"/>
        </w:rPr>
        <w:t>ë</w:t>
      </w:r>
      <w:r w:rsidR="00144091" w:rsidRPr="00A8213D">
        <w:rPr>
          <w:rFonts w:ascii="Times New Roman" w:eastAsia="Times New Roman" w:hAnsi="Times New Roman"/>
          <w:sz w:val="24"/>
          <w:szCs w:val="24"/>
          <w:lang w:val="sq-AL" w:bidi="en-US"/>
        </w:rPr>
        <w:t>ve t</w:t>
      </w:r>
      <w:r w:rsidR="002528BE" w:rsidRPr="00A8213D">
        <w:rPr>
          <w:rFonts w:ascii="Times New Roman" w:eastAsia="Times New Roman" w:hAnsi="Times New Roman"/>
          <w:sz w:val="24"/>
          <w:szCs w:val="24"/>
          <w:lang w:val="sq-AL" w:bidi="en-US"/>
        </w:rPr>
        <w:t>ë</w:t>
      </w:r>
      <w:r w:rsidR="00144091" w:rsidRPr="00A8213D">
        <w:rPr>
          <w:rFonts w:ascii="Times New Roman" w:eastAsia="Times New Roman" w:hAnsi="Times New Roman"/>
          <w:sz w:val="24"/>
          <w:szCs w:val="24"/>
          <w:lang w:val="sq-AL" w:bidi="en-US"/>
        </w:rPr>
        <w:t xml:space="preserve"> jasht</w:t>
      </w:r>
      <w:r w:rsidR="002528BE" w:rsidRPr="00A8213D">
        <w:rPr>
          <w:rFonts w:ascii="Times New Roman" w:eastAsia="Times New Roman" w:hAnsi="Times New Roman"/>
          <w:sz w:val="24"/>
          <w:szCs w:val="24"/>
          <w:lang w:val="sq-AL" w:bidi="en-US"/>
        </w:rPr>
        <w:t>ë</w:t>
      </w:r>
      <w:r w:rsidR="00144091" w:rsidRPr="00A8213D">
        <w:rPr>
          <w:rFonts w:ascii="Times New Roman" w:eastAsia="Times New Roman" w:hAnsi="Times New Roman"/>
          <w:sz w:val="24"/>
          <w:szCs w:val="24"/>
          <w:lang w:val="sq-AL" w:bidi="en-US"/>
        </w:rPr>
        <w:t>m t</w:t>
      </w:r>
      <w:r w:rsidR="002528BE" w:rsidRPr="00A8213D">
        <w:rPr>
          <w:rFonts w:ascii="Times New Roman" w:eastAsia="Times New Roman" w:hAnsi="Times New Roman"/>
          <w:sz w:val="24"/>
          <w:szCs w:val="24"/>
          <w:lang w:val="sq-AL" w:bidi="en-US"/>
        </w:rPr>
        <w:t>ë</w:t>
      </w:r>
      <w:r w:rsidR="00144091" w:rsidRPr="00A8213D">
        <w:rPr>
          <w:rFonts w:ascii="Times New Roman" w:eastAsia="Times New Roman" w:hAnsi="Times New Roman"/>
          <w:sz w:val="24"/>
          <w:szCs w:val="24"/>
          <w:lang w:val="sq-AL" w:bidi="en-US"/>
        </w:rPr>
        <w:t xml:space="preserve"> cil</w:t>
      </w:r>
      <w:r w:rsidR="002528BE" w:rsidRPr="00A8213D">
        <w:rPr>
          <w:rFonts w:ascii="Times New Roman" w:eastAsia="Times New Roman" w:hAnsi="Times New Roman"/>
          <w:sz w:val="24"/>
          <w:szCs w:val="24"/>
          <w:lang w:val="sq-AL" w:bidi="en-US"/>
        </w:rPr>
        <w:t>ë</w:t>
      </w:r>
      <w:r w:rsidR="00144091" w:rsidRPr="00A8213D">
        <w:rPr>
          <w:rFonts w:ascii="Times New Roman" w:eastAsia="Times New Roman" w:hAnsi="Times New Roman"/>
          <w:sz w:val="24"/>
          <w:szCs w:val="24"/>
          <w:lang w:val="sq-AL" w:bidi="en-US"/>
        </w:rPr>
        <w:t>t do t</w:t>
      </w:r>
      <w:r w:rsidR="002528BE" w:rsidRPr="00A8213D">
        <w:rPr>
          <w:rFonts w:ascii="Times New Roman" w:eastAsia="Times New Roman" w:hAnsi="Times New Roman"/>
          <w:sz w:val="24"/>
          <w:szCs w:val="24"/>
          <w:lang w:val="sq-AL" w:bidi="en-US"/>
        </w:rPr>
        <w:t>ë</w:t>
      </w:r>
      <w:r w:rsidR="00144091" w:rsidRPr="00A8213D">
        <w:rPr>
          <w:rFonts w:ascii="Times New Roman" w:eastAsia="Times New Roman" w:hAnsi="Times New Roman"/>
          <w:sz w:val="24"/>
          <w:szCs w:val="24"/>
          <w:lang w:val="sq-AL" w:bidi="en-US"/>
        </w:rPr>
        <w:t xml:space="preserve"> angazhohen n</w:t>
      </w:r>
      <w:r w:rsidR="002528BE" w:rsidRPr="00A8213D">
        <w:rPr>
          <w:rFonts w:ascii="Times New Roman" w:eastAsia="Times New Roman" w:hAnsi="Times New Roman"/>
          <w:sz w:val="24"/>
          <w:szCs w:val="24"/>
          <w:lang w:val="sq-AL" w:bidi="en-US"/>
        </w:rPr>
        <w:t>ë</w:t>
      </w:r>
      <w:r w:rsidR="00144091" w:rsidRPr="00A8213D">
        <w:rPr>
          <w:rFonts w:ascii="Times New Roman" w:eastAsia="Times New Roman" w:hAnsi="Times New Roman"/>
          <w:sz w:val="24"/>
          <w:szCs w:val="24"/>
          <w:lang w:val="sq-AL" w:bidi="en-US"/>
        </w:rPr>
        <w:t xml:space="preserve"> misione inspektimi financiar publik. </w:t>
      </w:r>
      <w:r w:rsidRPr="00A8213D">
        <w:rPr>
          <w:rFonts w:ascii="Times New Roman" w:eastAsia="Times New Roman" w:hAnsi="Times New Roman"/>
          <w:sz w:val="24"/>
          <w:szCs w:val="24"/>
          <w:lang w:val="sq-AL" w:bidi="en-US"/>
        </w:rPr>
        <w:t xml:space="preserve"> </w:t>
      </w:r>
    </w:p>
    <w:p w:rsidR="00C5104A" w:rsidRPr="00A8213D" w:rsidRDefault="00C5104A" w:rsidP="00144091">
      <w:pPr>
        <w:pStyle w:val="ListParagraph"/>
        <w:spacing w:after="0" w:line="240" w:lineRule="auto"/>
        <w:jc w:val="both"/>
        <w:rPr>
          <w:rFonts w:ascii="Times New Roman" w:eastAsia="Times New Roman" w:hAnsi="Times New Roman"/>
          <w:sz w:val="24"/>
          <w:szCs w:val="24"/>
          <w:lang w:val="sq-AL" w:bidi="en-US"/>
        </w:rPr>
      </w:pPr>
    </w:p>
    <w:p w:rsidR="00091F09" w:rsidRPr="00A8213D" w:rsidRDefault="00091F09" w:rsidP="008975DD">
      <w:pPr>
        <w:numPr>
          <w:ilvl w:val="1"/>
          <w:numId w:val="4"/>
        </w:numPr>
        <w:spacing w:after="0" w:line="240" w:lineRule="auto"/>
        <w:contextualSpacing/>
        <w:jc w:val="both"/>
        <w:rPr>
          <w:rFonts w:ascii="Times New Roman" w:eastAsia="MS Mincho" w:hAnsi="Times New Roman" w:cs="Times New Roman"/>
          <w:spacing w:val="-4"/>
          <w:sz w:val="24"/>
          <w:szCs w:val="24"/>
        </w:rPr>
      </w:pPr>
      <w:r w:rsidRPr="00A8213D">
        <w:rPr>
          <w:rFonts w:ascii="Times New Roman" w:eastAsia="MS Mincho" w:hAnsi="Times New Roman" w:cs="Times New Roman"/>
          <w:b/>
          <w:spacing w:val="-4"/>
          <w:sz w:val="24"/>
          <w:szCs w:val="24"/>
        </w:rPr>
        <w:t>Vlerësimi i performancës</w:t>
      </w:r>
      <w:r w:rsidRPr="00A8213D">
        <w:rPr>
          <w:rFonts w:ascii="Times New Roman" w:eastAsia="MS Mincho" w:hAnsi="Times New Roman" w:cs="Times New Roman"/>
          <w:b/>
          <w:sz w:val="24"/>
          <w:szCs w:val="24"/>
        </w:rPr>
        <w:t xml:space="preserve"> </w:t>
      </w:r>
      <w:r w:rsidR="006F36E2">
        <w:rPr>
          <w:rFonts w:ascii="Times New Roman" w:eastAsia="MS Mincho" w:hAnsi="Times New Roman" w:cs="Times New Roman"/>
          <w:b/>
          <w:sz w:val="24"/>
          <w:szCs w:val="24"/>
        </w:rPr>
        <w:t>s</w:t>
      </w:r>
      <w:r w:rsidRPr="00A8213D">
        <w:rPr>
          <w:rFonts w:ascii="Times New Roman" w:eastAsia="MS Mincho" w:hAnsi="Times New Roman" w:cs="Times New Roman"/>
          <w:b/>
          <w:sz w:val="24"/>
          <w:szCs w:val="24"/>
        </w:rPr>
        <w:t xml:space="preserve">ë Drejtorisë </w:t>
      </w:r>
      <w:r w:rsidR="00983950">
        <w:rPr>
          <w:rFonts w:ascii="Times New Roman" w:eastAsia="MS Mincho" w:hAnsi="Times New Roman" w:cs="Times New Roman"/>
          <w:b/>
          <w:sz w:val="24"/>
          <w:szCs w:val="24"/>
        </w:rPr>
        <w:t>s</w:t>
      </w:r>
      <w:r w:rsidRPr="00A8213D">
        <w:rPr>
          <w:rFonts w:ascii="Times New Roman" w:eastAsia="MS Mincho" w:hAnsi="Times New Roman" w:cs="Times New Roman"/>
          <w:b/>
          <w:sz w:val="24"/>
          <w:szCs w:val="24"/>
        </w:rPr>
        <w:t>ë Inspektimit Financiar Publik</w:t>
      </w:r>
    </w:p>
    <w:p w:rsidR="00091F09" w:rsidRPr="00A8213D" w:rsidRDefault="00091F09" w:rsidP="00091F09">
      <w:pPr>
        <w:spacing w:after="0" w:line="240" w:lineRule="auto"/>
        <w:ind w:left="1080"/>
        <w:contextualSpacing/>
        <w:jc w:val="both"/>
        <w:rPr>
          <w:rFonts w:ascii="Times New Roman" w:eastAsia="MS Mincho" w:hAnsi="Times New Roman" w:cs="Times New Roman"/>
          <w:spacing w:val="-4"/>
          <w:sz w:val="24"/>
          <w:szCs w:val="24"/>
        </w:rPr>
      </w:pPr>
    </w:p>
    <w:p w:rsidR="00091F09" w:rsidRPr="00A8213D" w:rsidRDefault="00091F09" w:rsidP="008975DD">
      <w:pPr>
        <w:numPr>
          <w:ilvl w:val="0"/>
          <w:numId w:val="12"/>
        </w:numPr>
        <w:spacing w:after="0" w:line="240" w:lineRule="auto"/>
        <w:jc w:val="both"/>
        <w:rPr>
          <w:rFonts w:ascii="Times New Roman" w:eastAsia="Times New Roman" w:hAnsi="Times New Roman" w:cs="Times New Roman"/>
          <w:sz w:val="24"/>
          <w:szCs w:val="24"/>
          <w:lang w:val="en-GB" w:eastAsia="it-IT" w:bidi="en-US"/>
        </w:rPr>
      </w:pPr>
      <w:r w:rsidRPr="00A8213D">
        <w:rPr>
          <w:rFonts w:ascii="Times New Roman" w:eastAsia="Times New Roman" w:hAnsi="Times New Roman" w:cs="Times New Roman"/>
          <w:sz w:val="24"/>
          <w:szCs w:val="24"/>
          <w:lang w:bidi="en-US"/>
        </w:rPr>
        <w:t>Vlerësimi i performancës së përgjithshme të Drejtorisë së Inspektimit Financiar Publik është kryer mbi bazën e metodologjisë dhe të indikatorëve të përcaktuar në manualin e inspektimit financiar publik.</w:t>
      </w:r>
    </w:p>
    <w:p w:rsidR="00091F09" w:rsidRPr="00A8213D" w:rsidRDefault="00091F09" w:rsidP="00091F09">
      <w:pPr>
        <w:spacing w:after="0" w:line="240" w:lineRule="auto"/>
        <w:jc w:val="both"/>
        <w:rPr>
          <w:rFonts w:ascii="Times New Roman" w:eastAsia="Times New Roman" w:hAnsi="Times New Roman" w:cs="Times New Roman"/>
          <w:sz w:val="24"/>
          <w:szCs w:val="24"/>
          <w:lang w:val="sq-AL" w:eastAsia="bg-BG" w:bidi="en-US"/>
        </w:rPr>
      </w:pPr>
    </w:p>
    <w:p w:rsidR="00091F09" w:rsidRPr="00A8213D" w:rsidRDefault="009023BC" w:rsidP="00091F09">
      <w:pPr>
        <w:spacing w:after="0" w:line="240" w:lineRule="auto"/>
        <w:ind w:left="360"/>
        <w:jc w:val="both"/>
        <w:rPr>
          <w:rFonts w:ascii="Times New Roman" w:eastAsia="Times New Roman" w:hAnsi="Times New Roman" w:cs="Times New Roman"/>
          <w:color w:val="000000"/>
          <w:sz w:val="24"/>
          <w:szCs w:val="24"/>
          <w:highlight w:val="yellow"/>
          <w:lang w:val="sq-AL" w:bidi="en-US"/>
        </w:rPr>
      </w:pPr>
      <w:r w:rsidRPr="00A8213D">
        <w:rPr>
          <w:rFonts w:ascii="Times New Roman" w:eastAsia="Times New Roman" w:hAnsi="Times New Roman" w:cs="Times New Roman"/>
          <w:sz w:val="24"/>
          <w:szCs w:val="24"/>
          <w:lang w:val="sq-AL" w:eastAsia="bg-BG" w:bidi="en-US"/>
        </w:rPr>
        <w:t>Pavar</w:t>
      </w:r>
      <w:r w:rsidR="007D2012" w:rsidRPr="00A8213D">
        <w:rPr>
          <w:rFonts w:ascii="Times New Roman" w:eastAsia="Times New Roman" w:hAnsi="Times New Roman" w:cs="Times New Roman"/>
          <w:sz w:val="24"/>
          <w:szCs w:val="24"/>
          <w:lang w:val="sq-AL" w:eastAsia="bg-BG" w:bidi="en-US"/>
        </w:rPr>
        <w:t>ë</w:t>
      </w:r>
      <w:r w:rsidRPr="00A8213D">
        <w:rPr>
          <w:rFonts w:ascii="Times New Roman" w:eastAsia="Times New Roman" w:hAnsi="Times New Roman" w:cs="Times New Roman"/>
          <w:sz w:val="24"/>
          <w:szCs w:val="24"/>
          <w:lang w:val="sq-AL" w:eastAsia="bg-BG" w:bidi="en-US"/>
        </w:rPr>
        <w:t>sisht v</w:t>
      </w:r>
      <w:r w:rsidR="007D2012" w:rsidRPr="00A8213D">
        <w:rPr>
          <w:rFonts w:ascii="Times New Roman" w:eastAsia="Times New Roman" w:hAnsi="Times New Roman" w:cs="Times New Roman"/>
          <w:sz w:val="24"/>
          <w:szCs w:val="24"/>
          <w:lang w:val="sq-AL" w:eastAsia="bg-BG" w:bidi="en-US"/>
        </w:rPr>
        <w:t>ë</w:t>
      </w:r>
      <w:r w:rsidRPr="00A8213D">
        <w:rPr>
          <w:rFonts w:ascii="Times New Roman" w:eastAsia="Times New Roman" w:hAnsi="Times New Roman" w:cs="Times New Roman"/>
          <w:sz w:val="24"/>
          <w:szCs w:val="24"/>
          <w:lang w:val="sq-AL" w:eastAsia="bg-BG" w:bidi="en-US"/>
        </w:rPr>
        <w:t>shtir</w:t>
      </w:r>
      <w:r w:rsidR="007D2012" w:rsidRPr="00A8213D">
        <w:rPr>
          <w:rFonts w:ascii="Times New Roman" w:eastAsia="Times New Roman" w:hAnsi="Times New Roman" w:cs="Times New Roman"/>
          <w:sz w:val="24"/>
          <w:szCs w:val="24"/>
          <w:lang w:val="sq-AL" w:eastAsia="bg-BG" w:bidi="en-US"/>
        </w:rPr>
        <w:t>ë</w:t>
      </w:r>
      <w:r w:rsidRPr="00A8213D">
        <w:rPr>
          <w:rFonts w:ascii="Times New Roman" w:eastAsia="Times New Roman" w:hAnsi="Times New Roman" w:cs="Times New Roman"/>
          <w:sz w:val="24"/>
          <w:szCs w:val="24"/>
          <w:lang w:val="sq-AL" w:eastAsia="bg-BG" w:bidi="en-US"/>
        </w:rPr>
        <w:t>sive n</w:t>
      </w:r>
      <w:r w:rsidR="007D2012" w:rsidRPr="00A8213D">
        <w:rPr>
          <w:rFonts w:ascii="Times New Roman" w:eastAsia="Times New Roman" w:hAnsi="Times New Roman" w:cs="Times New Roman"/>
          <w:sz w:val="24"/>
          <w:szCs w:val="24"/>
          <w:lang w:val="sq-AL" w:eastAsia="bg-BG" w:bidi="en-US"/>
        </w:rPr>
        <w:t>ë</w:t>
      </w:r>
      <w:r w:rsidRPr="00A8213D">
        <w:rPr>
          <w:rFonts w:ascii="Times New Roman" w:eastAsia="Times New Roman" w:hAnsi="Times New Roman" w:cs="Times New Roman"/>
          <w:sz w:val="24"/>
          <w:szCs w:val="24"/>
          <w:lang w:val="sq-AL" w:eastAsia="bg-BG" w:bidi="en-US"/>
        </w:rPr>
        <w:t xml:space="preserve"> kryerjen e misioneve t</w:t>
      </w:r>
      <w:r w:rsidR="007D2012" w:rsidRPr="00A8213D">
        <w:rPr>
          <w:rFonts w:ascii="Times New Roman" w:eastAsia="Times New Roman" w:hAnsi="Times New Roman" w:cs="Times New Roman"/>
          <w:sz w:val="24"/>
          <w:szCs w:val="24"/>
          <w:lang w:val="sq-AL" w:eastAsia="bg-BG" w:bidi="en-US"/>
        </w:rPr>
        <w:t>ë</w:t>
      </w:r>
      <w:r w:rsidRPr="00A8213D">
        <w:rPr>
          <w:rFonts w:ascii="Times New Roman" w:eastAsia="Times New Roman" w:hAnsi="Times New Roman" w:cs="Times New Roman"/>
          <w:sz w:val="24"/>
          <w:szCs w:val="24"/>
          <w:lang w:val="sq-AL" w:eastAsia="bg-BG" w:bidi="en-US"/>
        </w:rPr>
        <w:t xml:space="preserve"> inspektimit t</w:t>
      </w:r>
      <w:r w:rsidR="007D2012" w:rsidRPr="00A8213D">
        <w:rPr>
          <w:rFonts w:ascii="Times New Roman" w:eastAsia="Times New Roman" w:hAnsi="Times New Roman" w:cs="Times New Roman"/>
          <w:sz w:val="24"/>
          <w:szCs w:val="24"/>
          <w:lang w:val="sq-AL" w:eastAsia="bg-BG" w:bidi="en-US"/>
        </w:rPr>
        <w:t>ë</w:t>
      </w:r>
      <w:r w:rsidRPr="00A8213D">
        <w:rPr>
          <w:rFonts w:ascii="Times New Roman" w:eastAsia="Times New Roman" w:hAnsi="Times New Roman" w:cs="Times New Roman"/>
          <w:sz w:val="24"/>
          <w:szCs w:val="24"/>
          <w:lang w:val="sq-AL" w:eastAsia="bg-BG" w:bidi="en-US"/>
        </w:rPr>
        <w:t xml:space="preserve"> krijuara nga situata e Pandemis</w:t>
      </w:r>
      <w:r w:rsidR="007D2012" w:rsidRPr="00A8213D">
        <w:rPr>
          <w:rFonts w:ascii="Times New Roman" w:eastAsia="Times New Roman" w:hAnsi="Times New Roman" w:cs="Times New Roman"/>
          <w:sz w:val="24"/>
          <w:szCs w:val="24"/>
          <w:lang w:val="sq-AL" w:eastAsia="bg-BG" w:bidi="en-US"/>
        </w:rPr>
        <w:t>ë</w:t>
      </w:r>
      <w:r w:rsidRPr="00A8213D">
        <w:rPr>
          <w:rFonts w:ascii="Times New Roman" w:eastAsia="Times New Roman" w:hAnsi="Times New Roman" w:cs="Times New Roman"/>
          <w:sz w:val="24"/>
          <w:szCs w:val="24"/>
          <w:lang w:val="sq-AL" w:eastAsia="bg-BG" w:bidi="en-US"/>
        </w:rPr>
        <w:t xml:space="preserve"> Covid-19, DIFP ka kryer me p</w:t>
      </w:r>
      <w:r w:rsidR="007D2012" w:rsidRPr="00A8213D">
        <w:rPr>
          <w:rFonts w:ascii="Times New Roman" w:eastAsia="Times New Roman" w:hAnsi="Times New Roman" w:cs="Times New Roman"/>
          <w:sz w:val="24"/>
          <w:szCs w:val="24"/>
          <w:lang w:val="sq-AL" w:eastAsia="bg-BG" w:bidi="en-US"/>
        </w:rPr>
        <w:t>ë</w:t>
      </w:r>
      <w:r w:rsidRPr="00A8213D">
        <w:rPr>
          <w:rFonts w:ascii="Times New Roman" w:eastAsia="Times New Roman" w:hAnsi="Times New Roman" w:cs="Times New Roman"/>
          <w:sz w:val="24"/>
          <w:szCs w:val="24"/>
          <w:lang w:val="sq-AL" w:eastAsia="bg-BG" w:bidi="en-US"/>
        </w:rPr>
        <w:t>rkushtim dhe e sforcuar veprimtarin</w:t>
      </w:r>
      <w:r w:rsidR="007D2012" w:rsidRPr="00A8213D">
        <w:rPr>
          <w:rFonts w:ascii="Times New Roman" w:eastAsia="Times New Roman" w:hAnsi="Times New Roman" w:cs="Times New Roman"/>
          <w:sz w:val="24"/>
          <w:szCs w:val="24"/>
          <w:lang w:val="sq-AL" w:eastAsia="bg-BG" w:bidi="en-US"/>
        </w:rPr>
        <w:t>ë</w:t>
      </w:r>
      <w:r w:rsidRPr="00A8213D">
        <w:rPr>
          <w:rFonts w:ascii="Times New Roman" w:eastAsia="Times New Roman" w:hAnsi="Times New Roman" w:cs="Times New Roman"/>
          <w:sz w:val="24"/>
          <w:szCs w:val="24"/>
          <w:lang w:val="sq-AL" w:eastAsia="bg-BG" w:bidi="en-US"/>
        </w:rPr>
        <w:t xml:space="preserve"> e saj. </w:t>
      </w:r>
      <w:r w:rsidR="00091F09" w:rsidRPr="00A8213D">
        <w:rPr>
          <w:rFonts w:ascii="Times New Roman" w:eastAsia="Times New Roman" w:hAnsi="Times New Roman" w:cs="Times New Roman"/>
          <w:sz w:val="24"/>
          <w:szCs w:val="24"/>
          <w:lang w:val="sq-AL" w:eastAsia="bg-BG" w:bidi="en-US"/>
        </w:rPr>
        <w:t>Performanca e veprimtarisë së Drejtorisë së Inspektimit Financiar Publik për vitin 20</w:t>
      </w:r>
      <w:r w:rsidR="00E33876" w:rsidRPr="00A8213D">
        <w:rPr>
          <w:rFonts w:ascii="Times New Roman" w:eastAsia="Times New Roman" w:hAnsi="Times New Roman" w:cs="Times New Roman"/>
          <w:sz w:val="24"/>
          <w:szCs w:val="24"/>
          <w:lang w:val="sq-AL" w:eastAsia="bg-BG" w:bidi="en-US"/>
        </w:rPr>
        <w:t>20</w:t>
      </w:r>
      <w:r w:rsidR="00091F09" w:rsidRPr="00A8213D">
        <w:rPr>
          <w:rFonts w:ascii="Times New Roman" w:eastAsia="Times New Roman" w:hAnsi="Times New Roman" w:cs="Times New Roman"/>
          <w:sz w:val="24"/>
          <w:szCs w:val="24"/>
          <w:lang w:val="sq-AL" w:eastAsia="bg-BG" w:bidi="en-US"/>
        </w:rPr>
        <w:t xml:space="preserve">, duke u bazuar në 7 indikatorët e vlerësimit të performancës </w:t>
      </w:r>
      <w:r w:rsidR="00091F09" w:rsidRPr="00A8213D">
        <w:rPr>
          <w:rFonts w:ascii="Times New Roman" w:eastAsia="Times New Roman" w:hAnsi="Times New Roman" w:cs="Times New Roman"/>
          <w:sz w:val="24"/>
          <w:szCs w:val="24"/>
          <w:lang w:val="sq-AL" w:bidi="en-US"/>
        </w:rPr>
        <w:t xml:space="preserve">(0-100%) </w:t>
      </w:r>
      <w:r w:rsidR="00091F09" w:rsidRPr="00A8213D">
        <w:rPr>
          <w:rFonts w:ascii="Times New Roman" w:eastAsia="Times New Roman" w:hAnsi="Times New Roman" w:cs="Times New Roman"/>
          <w:color w:val="000000"/>
          <w:sz w:val="24"/>
          <w:szCs w:val="24"/>
          <w:u w:val="single"/>
          <w:lang w:val="sq-AL" w:bidi="en-US"/>
        </w:rPr>
        <w:t>vlerësohet “Performancë e lartë”.</w:t>
      </w:r>
      <w:r w:rsidR="00091F09" w:rsidRPr="00A8213D">
        <w:rPr>
          <w:rFonts w:ascii="Times New Roman" w:eastAsia="Times New Roman" w:hAnsi="Times New Roman" w:cs="Times New Roman"/>
          <w:color w:val="000000"/>
          <w:sz w:val="24"/>
          <w:szCs w:val="24"/>
          <w:lang w:val="sq-AL" w:bidi="en-US"/>
        </w:rPr>
        <w:t xml:space="preserve"> Treguesi i performancës llogaritet në </w:t>
      </w:r>
      <w:r w:rsidR="00833457" w:rsidRPr="00A8213D">
        <w:rPr>
          <w:rFonts w:ascii="Times New Roman" w:eastAsia="Times New Roman" w:hAnsi="Times New Roman" w:cs="Times New Roman"/>
          <w:color w:val="000000"/>
          <w:sz w:val="24"/>
          <w:szCs w:val="24"/>
          <w:lang w:val="sq-AL" w:bidi="en-US"/>
        </w:rPr>
        <w:t>87,1</w:t>
      </w:r>
      <w:r w:rsidR="002B4A36" w:rsidRPr="00A8213D">
        <w:rPr>
          <w:rFonts w:ascii="Times New Roman" w:eastAsia="Times New Roman" w:hAnsi="Times New Roman" w:cs="Times New Roman"/>
          <w:color w:val="000000"/>
          <w:sz w:val="24"/>
          <w:szCs w:val="24"/>
          <w:lang w:val="sq-AL" w:bidi="en-US"/>
        </w:rPr>
        <w:t xml:space="preserve"> % </w:t>
      </w:r>
      <w:r w:rsidR="00091F09" w:rsidRPr="00A8213D">
        <w:rPr>
          <w:rFonts w:ascii="Times New Roman" w:eastAsia="Times New Roman" w:hAnsi="Times New Roman" w:cs="Times New Roman"/>
          <w:color w:val="000000"/>
          <w:sz w:val="24"/>
          <w:szCs w:val="24"/>
          <w:lang w:val="sq-AL" w:bidi="en-US"/>
        </w:rPr>
        <w:t xml:space="preserve">nga 100% të mundshme. </w:t>
      </w:r>
    </w:p>
    <w:p w:rsidR="00091F09" w:rsidRPr="00A8213D" w:rsidRDefault="00091F09" w:rsidP="00091F09">
      <w:pPr>
        <w:spacing w:after="0" w:line="240" w:lineRule="auto"/>
        <w:jc w:val="both"/>
        <w:rPr>
          <w:rFonts w:ascii="Times New Roman" w:eastAsia="Times New Roman" w:hAnsi="Times New Roman" w:cs="Times New Roman"/>
          <w:sz w:val="24"/>
          <w:szCs w:val="24"/>
          <w:highlight w:val="yellow"/>
          <w:lang w:val="sq-AL" w:bidi="en-US"/>
        </w:rPr>
      </w:pPr>
    </w:p>
    <w:p w:rsidR="00091F09" w:rsidRPr="00A8213D" w:rsidRDefault="00091F09" w:rsidP="00091F09">
      <w:pPr>
        <w:spacing w:after="0" w:line="240" w:lineRule="auto"/>
        <w:ind w:left="360"/>
        <w:jc w:val="both"/>
        <w:rPr>
          <w:rFonts w:ascii="Times New Roman" w:eastAsia="Times New Roman" w:hAnsi="Times New Roman" w:cs="Times New Roman"/>
          <w:sz w:val="24"/>
          <w:szCs w:val="24"/>
          <w:lang w:val="sq-AL" w:bidi="en-US"/>
        </w:rPr>
      </w:pPr>
      <w:r w:rsidRPr="00A8213D">
        <w:rPr>
          <w:rFonts w:ascii="Times New Roman" w:eastAsia="Times New Roman" w:hAnsi="Times New Roman" w:cs="Times New Roman"/>
          <w:sz w:val="24"/>
          <w:szCs w:val="24"/>
          <w:lang w:val="sq-AL" w:bidi="en-US"/>
        </w:rPr>
        <w:t>Vlerësimi i kryer për performancën e Drejtorisë së Inspektimit Financiar Publik, në përqindje për secilin nga 7 indikatorët, rezulton sa vijon:</w:t>
      </w:r>
    </w:p>
    <w:p w:rsidR="00091F09" w:rsidRPr="00A8213D" w:rsidRDefault="00091F09" w:rsidP="00091F09">
      <w:pPr>
        <w:spacing w:after="0" w:line="240" w:lineRule="auto"/>
        <w:ind w:left="360"/>
        <w:jc w:val="both"/>
        <w:rPr>
          <w:rFonts w:ascii="Times New Roman" w:eastAsia="Times New Roman" w:hAnsi="Times New Roman" w:cs="Times New Roman"/>
          <w:sz w:val="24"/>
          <w:szCs w:val="24"/>
          <w:lang w:val="sq-AL" w:bidi="en-US"/>
        </w:rPr>
      </w:pPr>
    </w:p>
    <w:p w:rsidR="00091F09" w:rsidRPr="00A8213D" w:rsidRDefault="00091F09" w:rsidP="008975DD">
      <w:pPr>
        <w:pStyle w:val="NoSpacing"/>
        <w:numPr>
          <w:ilvl w:val="0"/>
          <w:numId w:val="5"/>
        </w:numPr>
        <w:shd w:val="clear" w:color="auto" w:fill="FFFFFF" w:themeFill="background1"/>
        <w:spacing w:line="276" w:lineRule="auto"/>
        <w:jc w:val="both"/>
        <w:rPr>
          <w:rFonts w:ascii="Times New Roman" w:hAnsi="Times New Roman"/>
          <w:sz w:val="24"/>
          <w:szCs w:val="24"/>
          <w:lang w:val="sq-AL"/>
        </w:rPr>
      </w:pPr>
      <w:r w:rsidRPr="00A8213D">
        <w:rPr>
          <w:rFonts w:ascii="Times New Roman" w:hAnsi="Times New Roman"/>
          <w:sz w:val="24"/>
          <w:szCs w:val="24"/>
          <w:lang w:val="sq-AL"/>
        </w:rPr>
        <w:t>Raporti cilësisë së sistemit të menaxhimit financiar dhe kontrollit të brendshëm........</w:t>
      </w:r>
      <w:r w:rsidR="00DC0DEA" w:rsidRPr="00A8213D">
        <w:rPr>
          <w:rFonts w:ascii="Times New Roman" w:hAnsi="Times New Roman"/>
          <w:sz w:val="24"/>
          <w:szCs w:val="24"/>
          <w:lang w:val="sq-AL"/>
        </w:rPr>
        <w:t>...</w:t>
      </w:r>
      <w:r w:rsidRPr="00A8213D">
        <w:rPr>
          <w:rFonts w:ascii="Times New Roman" w:hAnsi="Times New Roman"/>
          <w:sz w:val="24"/>
          <w:szCs w:val="24"/>
          <w:lang w:val="sq-AL"/>
        </w:rPr>
        <w:t>100%.</w:t>
      </w:r>
    </w:p>
    <w:p w:rsidR="00091F09" w:rsidRPr="00A8213D" w:rsidRDefault="00091F09" w:rsidP="008975DD">
      <w:pPr>
        <w:pStyle w:val="NoSpacing"/>
        <w:numPr>
          <w:ilvl w:val="0"/>
          <w:numId w:val="5"/>
        </w:numPr>
        <w:shd w:val="clear" w:color="auto" w:fill="FFFFFF" w:themeFill="background1"/>
        <w:spacing w:line="276" w:lineRule="auto"/>
        <w:jc w:val="both"/>
        <w:rPr>
          <w:rFonts w:ascii="Times New Roman" w:hAnsi="Times New Roman"/>
          <w:sz w:val="24"/>
          <w:szCs w:val="24"/>
          <w:lang w:val="it-IT"/>
        </w:rPr>
      </w:pPr>
      <w:r w:rsidRPr="00A8213D">
        <w:rPr>
          <w:rFonts w:ascii="Times New Roman" w:hAnsi="Times New Roman"/>
          <w:sz w:val="24"/>
          <w:szCs w:val="24"/>
          <w:lang w:val="it-IT"/>
        </w:rPr>
        <w:t>Shqyrtimi i ankesave/kërkesave/informacioneve të marra</w:t>
      </w:r>
    </w:p>
    <w:p w:rsidR="00091F09" w:rsidRPr="00A8213D" w:rsidRDefault="00091F09" w:rsidP="00091F09">
      <w:pPr>
        <w:pStyle w:val="NoSpacing"/>
        <w:shd w:val="clear" w:color="auto" w:fill="FFFFFF" w:themeFill="background1"/>
        <w:spacing w:line="276" w:lineRule="auto"/>
        <w:ind w:firstLine="720"/>
        <w:jc w:val="both"/>
        <w:rPr>
          <w:rFonts w:ascii="Times New Roman" w:hAnsi="Times New Roman"/>
          <w:sz w:val="24"/>
          <w:szCs w:val="24"/>
          <w:lang w:val="it-IT"/>
        </w:rPr>
      </w:pPr>
      <w:r w:rsidRPr="00A8213D">
        <w:rPr>
          <w:rFonts w:ascii="Times New Roman" w:hAnsi="Times New Roman"/>
          <w:sz w:val="24"/>
          <w:szCs w:val="24"/>
          <w:lang w:val="it-IT"/>
        </w:rPr>
        <w:t>për inspektim financiar publik.........................................................................................</w:t>
      </w:r>
      <w:r w:rsidR="00DC0DEA" w:rsidRPr="00A8213D">
        <w:rPr>
          <w:rFonts w:ascii="Times New Roman" w:hAnsi="Times New Roman"/>
          <w:sz w:val="24"/>
          <w:szCs w:val="24"/>
          <w:lang w:val="it-IT"/>
        </w:rPr>
        <w:t>.</w:t>
      </w:r>
      <w:r w:rsidRPr="00A8213D">
        <w:rPr>
          <w:rFonts w:ascii="Times New Roman" w:hAnsi="Times New Roman"/>
          <w:sz w:val="24"/>
          <w:szCs w:val="24"/>
          <w:lang w:val="it-IT"/>
        </w:rPr>
        <w:t>100</w:t>
      </w:r>
      <w:r w:rsidRPr="00A8213D">
        <w:rPr>
          <w:rFonts w:ascii="Times New Roman" w:hAnsi="Times New Roman"/>
          <w:sz w:val="24"/>
          <w:szCs w:val="24"/>
        </w:rPr>
        <w:t>%</w:t>
      </w:r>
      <w:r w:rsidRPr="00A8213D">
        <w:rPr>
          <w:rFonts w:ascii="Times New Roman" w:hAnsi="Times New Roman"/>
          <w:sz w:val="24"/>
          <w:szCs w:val="24"/>
          <w:lang w:val="it-IT"/>
        </w:rPr>
        <w:t>.</w:t>
      </w:r>
    </w:p>
    <w:p w:rsidR="00091F09" w:rsidRPr="00A8213D" w:rsidRDefault="00091F09" w:rsidP="008975DD">
      <w:pPr>
        <w:pStyle w:val="NoSpacing"/>
        <w:numPr>
          <w:ilvl w:val="0"/>
          <w:numId w:val="5"/>
        </w:numPr>
        <w:shd w:val="clear" w:color="auto" w:fill="FFFFFF" w:themeFill="background1"/>
        <w:spacing w:line="276" w:lineRule="auto"/>
        <w:jc w:val="both"/>
        <w:rPr>
          <w:rFonts w:ascii="Times New Roman" w:hAnsi="Times New Roman"/>
          <w:sz w:val="24"/>
          <w:szCs w:val="24"/>
          <w:lang w:val="it-IT"/>
        </w:rPr>
      </w:pPr>
      <w:r w:rsidRPr="00A8213D">
        <w:rPr>
          <w:rFonts w:ascii="Times New Roman" w:hAnsi="Times New Roman"/>
          <w:sz w:val="24"/>
          <w:szCs w:val="24"/>
          <w:lang w:val="it-IT"/>
        </w:rPr>
        <w:t>Numri i inspektimeve të kryera në raport me vendimet e marra nga NPA....................  100%.</w:t>
      </w:r>
    </w:p>
    <w:p w:rsidR="00091F09" w:rsidRPr="00A8213D" w:rsidRDefault="00091F09" w:rsidP="008975DD">
      <w:pPr>
        <w:pStyle w:val="NoSpacing"/>
        <w:numPr>
          <w:ilvl w:val="0"/>
          <w:numId w:val="5"/>
        </w:numPr>
        <w:shd w:val="clear" w:color="auto" w:fill="FFFFFF" w:themeFill="background1"/>
        <w:spacing w:line="276" w:lineRule="auto"/>
        <w:jc w:val="both"/>
        <w:rPr>
          <w:rFonts w:ascii="Times New Roman" w:hAnsi="Times New Roman"/>
          <w:sz w:val="24"/>
          <w:szCs w:val="24"/>
          <w:lang w:val="it-IT"/>
        </w:rPr>
      </w:pPr>
      <w:r w:rsidRPr="00CC2B7A">
        <w:rPr>
          <w:rFonts w:ascii="Times New Roman" w:hAnsi="Times New Roman"/>
          <w:sz w:val="24"/>
          <w:szCs w:val="24"/>
          <w:lang w:val="it-IT"/>
        </w:rPr>
        <w:t>Numri i inspektimeve të kr</w:t>
      </w:r>
      <w:r w:rsidR="00DC0DEA" w:rsidRPr="00CC2B7A">
        <w:rPr>
          <w:rFonts w:ascii="Times New Roman" w:hAnsi="Times New Roman"/>
          <w:sz w:val="24"/>
          <w:szCs w:val="24"/>
          <w:lang w:val="it-IT"/>
        </w:rPr>
        <w:t>yera………………………………………………………....</w:t>
      </w:r>
      <w:r w:rsidR="009023BC" w:rsidRPr="00CC2B7A">
        <w:rPr>
          <w:rFonts w:ascii="Times New Roman" w:hAnsi="Times New Roman"/>
          <w:sz w:val="24"/>
          <w:szCs w:val="24"/>
          <w:lang w:val="it-IT"/>
        </w:rPr>
        <w:t>.</w:t>
      </w:r>
      <w:r w:rsidRPr="00CC2B7A">
        <w:rPr>
          <w:rFonts w:ascii="Times New Roman" w:hAnsi="Times New Roman"/>
          <w:sz w:val="24"/>
          <w:szCs w:val="24"/>
          <w:lang w:val="it-IT"/>
        </w:rPr>
        <w:t>4</w:t>
      </w:r>
      <w:r w:rsidR="009023BC" w:rsidRPr="00CC2B7A">
        <w:rPr>
          <w:rFonts w:ascii="Times New Roman" w:hAnsi="Times New Roman"/>
          <w:sz w:val="24"/>
          <w:szCs w:val="24"/>
          <w:lang w:val="it-IT"/>
        </w:rPr>
        <w:t>4</w:t>
      </w:r>
      <w:r w:rsidRPr="00CC2B7A">
        <w:rPr>
          <w:rFonts w:ascii="Times New Roman" w:hAnsi="Times New Roman"/>
          <w:sz w:val="24"/>
          <w:szCs w:val="24"/>
          <w:lang w:val="it-IT"/>
        </w:rPr>
        <w:t xml:space="preserve"> %</w:t>
      </w:r>
      <w:r w:rsidR="00CC2B7A" w:rsidRPr="00CC2B7A">
        <w:rPr>
          <w:rFonts w:ascii="Times New Roman" w:hAnsi="Times New Roman"/>
          <w:sz w:val="24"/>
          <w:szCs w:val="24"/>
          <w:lang w:val="it-IT"/>
        </w:rPr>
        <w:t>.</w:t>
      </w:r>
    </w:p>
    <w:p w:rsidR="00091F09" w:rsidRPr="00CC2B7A" w:rsidRDefault="00091F09" w:rsidP="008975DD">
      <w:pPr>
        <w:pStyle w:val="ListParagraph"/>
        <w:numPr>
          <w:ilvl w:val="0"/>
          <w:numId w:val="5"/>
        </w:numPr>
        <w:shd w:val="clear" w:color="auto" w:fill="FFFFFF" w:themeFill="background1"/>
        <w:spacing w:after="0"/>
        <w:jc w:val="both"/>
        <w:rPr>
          <w:rFonts w:ascii="Times New Roman" w:hAnsi="Times New Roman"/>
          <w:sz w:val="24"/>
          <w:szCs w:val="24"/>
          <w:lang w:val="it-IT"/>
        </w:rPr>
      </w:pPr>
      <w:r w:rsidRPr="00CC2B7A">
        <w:rPr>
          <w:rFonts w:ascii="Times New Roman" w:hAnsi="Times New Roman"/>
          <w:sz w:val="24"/>
          <w:szCs w:val="24"/>
        </w:rPr>
        <w:t>Niveli i zbulimit në raport me inspektimet e kryer..........................................................</w:t>
      </w:r>
      <w:r w:rsidR="009023BC" w:rsidRPr="00CC2B7A">
        <w:rPr>
          <w:rFonts w:ascii="Times New Roman" w:hAnsi="Times New Roman"/>
          <w:sz w:val="24"/>
          <w:szCs w:val="24"/>
        </w:rPr>
        <w:t xml:space="preserve">. </w:t>
      </w:r>
      <w:r w:rsidR="009023BC" w:rsidRPr="00CC2B7A">
        <w:rPr>
          <w:rFonts w:ascii="Times New Roman" w:hAnsi="Times New Roman"/>
          <w:sz w:val="24"/>
          <w:szCs w:val="24"/>
          <w:lang w:val="it-IT"/>
        </w:rPr>
        <w:t>66</w:t>
      </w:r>
      <w:r w:rsidRPr="00CC2B7A">
        <w:rPr>
          <w:rFonts w:ascii="Times New Roman" w:hAnsi="Times New Roman"/>
          <w:sz w:val="24"/>
          <w:szCs w:val="24"/>
          <w:lang w:val="it-IT"/>
        </w:rPr>
        <w:t>%</w:t>
      </w:r>
      <w:r w:rsidR="00CC2B7A" w:rsidRPr="00CC2B7A">
        <w:rPr>
          <w:rFonts w:ascii="Times New Roman" w:hAnsi="Times New Roman"/>
          <w:sz w:val="24"/>
          <w:szCs w:val="24"/>
          <w:lang w:val="it-IT"/>
        </w:rPr>
        <w:t>.</w:t>
      </w:r>
    </w:p>
    <w:p w:rsidR="00091F09" w:rsidRPr="00A8213D" w:rsidRDefault="00091F09" w:rsidP="008975DD">
      <w:pPr>
        <w:pStyle w:val="NoSpacing"/>
        <w:numPr>
          <w:ilvl w:val="0"/>
          <w:numId w:val="5"/>
        </w:numPr>
        <w:shd w:val="clear" w:color="auto" w:fill="FFFFFF" w:themeFill="background1"/>
        <w:spacing w:line="276" w:lineRule="auto"/>
        <w:jc w:val="both"/>
        <w:rPr>
          <w:rFonts w:ascii="Times New Roman" w:hAnsi="Times New Roman"/>
          <w:sz w:val="24"/>
          <w:szCs w:val="24"/>
          <w:lang w:val="it-IT"/>
        </w:rPr>
      </w:pPr>
      <w:r w:rsidRPr="00A8213D">
        <w:rPr>
          <w:rFonts w:ascii="Times New Roman" w:hAnsi="Times New Roman"/>
          <w:sz w:val="24"/>
          <w:szCs w:val="24"/>
          <w:lang w:val="it-IT"/>
        </w:rPr>
        <w:lastRenderedPageBreak/>
        <w:t>Vlerësimi proçedurave për përmbushjen e deyrimeve ligjore të inspektorëve</w:t>
      </w:r>
    </w:p>
    <w:p w:rsidR="00C94F28" w:rsidRPr="00A8213D" w:rsidRDefault="001D01AB" w:rsidP="00C94F28">
      <w:pPr>
        <w:pStyle w:val="NoSpacing"/>
        <w:shd w:val="clear" w:color="auto" w:fill="FFFFFF" w:themeFill="background1"/>
        <w:spacing w:line="276" w:lineRule="auto"/>
        <w:ind w:left="720"/>
        <w:jc w:val="both"/>
        <w:rPr>
          <w:rFonts w:ascii="Times New Roman" w:hAnsi="Times New Roman"/>
          <w:sz w:val="24"/>
          <w:szCs w:val="24"/>
        </w:rPr>
      </w:pPr>
      <w:r w:rsidRPr="00A8213D">
        <w:rPr>
          <w:rFonts w:ascii="Times New Roman" w:hAnsi="Times New Roman"/>
          <w:sz w:val="24"/>
          <w:szCs w:val="24"/>
          <w:lang w:val="it-IT"/>
        </w:rPr>
        <w:t>financiarë publikë</w:t>
      </w:r>
      <w:r w:rsidR="00091F09" w:rsidRPr="00A8213D">
        <w:rPr>
          <w:rFonts w:ascii="Times New Roman" w:hAnsi="Times New Roman"/>
          <w:sz w:val="24"/>
          <w:szCs w:val="24"/>
          <w:lang w:val="it-IT"/>
        </w:rPr>
        <w:t xml:space="preserve"> dhe cilësinë e rekomandimevep</w:t>
      </w:r>
      <w:r w:rsidR="00CC2B7A">
        <w:rPr>
          <w:rFonts w:ascii="Times New Roman" w:hAnsi="Times New Roman"/>
          <w:sz w:val="24"/>
          <w:szCs w:val="24"/>
          <w:lang w:val="it-IT"/>
        </w:rPr>
        <w:t xml:space="preserve">ër çdo inspektim të kryer…………  </w:t>
      </w:r>
      <w:r w:rsidR="00C94F28" w:rsidRPr="00A8213D">
        <w:rPr>
          <w:rFonts w:ascii="Times New Roman" w:hAnsi="Times New Roman"/>
          <w:sz w:val="24"/>
          <w:szCs w:val="24"/>
        </w:rPr>
        <w:t>100%</w:t>
      </w:r>
      <w:r w:rsidR="00CC2B7A">
        <w:rPr>
          <w:rFonts w:ascii="Times New Roman" w:hAnsi="Times New Roman"/>
          <w:sz w:val="24"/>
          <w:szCs w:val="24"/>
        </w:rPr>
        <w:t>.</w:t>
      </w:r>
    </w:p>
    <w:p w:rsidR="00091F09" w:rsidRPr="00A8213D" w:rsidRDefault="00091F09" w:rsidP="008975DD">
      <w:pPr>
        <w:pStyle w:val="NoSpacing"/>
        <w:numPr>
          <w:ilvl w:val="0"/>
          <w:numId w:val="5"/>
        </w:numPr>
        <w:shd w:val="clear" w:color="auto" w:fill="FFFFFF" w:themeFill="background1"/>
        <w:spacing w:line="276" w:lineRule="auto"/>
        <w:jc w:val="both"/>
        <w:rPr>
          <w:rFonts w:ascii="Times New Roman" w:hAnsi="Times New Roman"/>
          <w:sz w:val="24"/>
          <w:szCs w:val="24"/>
        </w:rPr>
      </w:pPr>
      <w:r w:rsidRPr="004E7A1C">
        <w:rPr>
          <w:rFonts w:ascii="Times New Roman" w:hAnsi="Times New Roman"/>
          <w:sz w:val="24"/>
          <w:szCs w:val="24"/>
          <w:lang w:val="it-IT"/>
        </w:rPr>
        <w:t>Numri i aktiviteteve të</w:t>
      </w:r>
      <w:r w:rsidR="00CC2B7A" w:rsidRPr="004E7A1C">
        <w:rPr>
          <w:rFonts w:ascii="Times New Roman" w:hAnsi="Times New Roman"/>
          <w:sz w:val="24"/>
          <w:szCs w:val="24"/>
          <w:lang w:val="it-IT"/>
        </w:rPr>
        <w:t xml:space="preserve"> AFCOS………………………………………………………...  </w:t>
      </w:r>
      <w:r w:rsidRPr="00A8213D">
        <w:rPr>
          <w:rFonts w:ascii="Times New Roman" w:hAnsi="Times New Roman"/>
          <w:sz w:val="24"/>
          <w:szCs w:val="24"/>
        </w:rPr>
        <w:t>100%</w:t>
      </w:r>
      <w:r w:rsidR="00CC2B7A">
        <w:rPr>
          <w:rFonts w:ascii="Times New Roman" w:hAnsi="Times New Roman"/>
          <w:sz w:val="24"/>
          <w:szCs w:val="24"/>
        </w:rPr>
        <w:t>.</w:t>
      </w:r>
    </w:p>
    <w:p w:rsidR="00091F09" w:rsidRPr="00D94B0E" w:rsidRDefault="00091F09" w:rsidP="00D71B68">
      <w:pPr>
        <w:spacing w:after="0" w:line="240" w:lineRule="auto"/>
        <w:jc w:val="both"/>
        <w:rPr>
          <w:rFonts w:ascii="Times New Roman" w:eastAsia="Times New Roman" w:hAnsi="Times New Roman" w:cs="Times New Roman"/>
          <w:sz w:val="12"/>
          <w:szCs w:val="24"/>
          <w:lang w:bidi="en-US"/>
        </w:rPr>
      </w:pPr>
    </w:p>
    <w:p w:rsidR="00091F09" w:rsidRPr="00A8213D" w:rsidRDefault="00091F09" w:rsidP="00091F09">
      <w:pPr>
        <w:spacing w:after="0" w:line="240" w:lineRule="auto"/>
        <w:jc w:val="both"/>
        <w:rPr>
          <w:rFonts w:ascii="Times New Roman" w:eastAsia="Times New Roman" w:hAnsi="Times New Roman" w:cs="Times New Roman"/>
          <w:color w:val="000000"/>
          <w:sz w:val="24"/>
          <w:szCs w:val="24"/>
          <w:lang w:bidi="en-US"/>
        </w:rPr>
      </w:pPr>
    </w:p>
    <w:p w:rsidR="00091F09" w:rsidRPr="00A8213D" w:rsidRDefault="00091F09" w:rsidP="00B81FFC">
      <w:pPr>
        <w:numPr>
          <w:ilvl w:val="0"/>
          <w:numId w:val="36"/>
        </w:numPr>
        <w:spacing w:after="0"/>
        <w:jc w:val="both"/>
        <w:rPr>
          <w:rFonts w:ascii="Times New Roman" w:eastAsia="Times New Roman" w:hAnsi="Times New Roman" w:cs="Times New Roman"/>
          <w:color w:val="000000"/>
          <w:sz w:val="24"/>
          <w:szCs w:val="24"/>
          <w:lang w:bidi="en-US"/>
        </w:rPr>
      </w:pPr>
      <w:r w:rsidRPr="00A8213D">
        <w:rPr>
          <w:rFonts w:ascii="Times New Roman" w:eastAsia="Times New Roman" w:hAnsi="Times New Roman" w:cs="Times New Roman"/>
          <w:color w:val="000000"/>
          <w:sz w:val="24"/>
          <w:szCs w:val="24"/>
          <w:lang w:bidi="en-US"/>
        </w:rPr>
        <w:t xml:space="preserve">Për rritje të forcës zbuluese inspektuese dhe rritje të nivelit të zbulimeve në raport me inspektimet e kryera, kërkohet plotësimi i strukturës së </w:t>
      </w:r>
      <w:r w:rsidR="00213360" w:rsidRPr="00A8213D">
        <w:rPr>
          <w:rFonts w:ascii="Times New Roman" w:eastAsia="Times New Roman" w:hAnsi="Times New Roman" w:cs="Times New Roman"/>
          <w:color w:val="000000"/>
          <w:sz w:val="24"/>
          <w:szCs w:val="24"/>
          <w:lang w:bidi="en-US"/>
        </w:rPr>
        <w:t>Drejtoris</w:t>
      </w:r>
      <w:r w:rsidR="000C4FAB" w:rsidRPr="00A8213D">
        <w:rPr>
          <w:rFonts w:ascii="Times New Roman" w:eastAsia="Times New Roman" w:hAnsi="Times New Roman" w:cs="Times New Roman"/>
          <w:color w:val="000000"/>
          <w:sz w:val="24"/>
          <w:szCs w:val="24"/>
          <w:lang w:bidi="en-US"/>
        </w:rPr>
        <w:t>ë</w:t>
      </w:r>
      <w:r w:rsidR="00213360" w:rsidRPr="00A8213D">
        <w:rPr>
          <w:rFonts w:ascii="Times New Roman" w:eastAsia="Times New Roman" w:hAnsi="Times New Roman" w:cs="Times New Roman"/>
          <w:color w:val="000000"/>
          <w:sz w:val="24"/>
          <w:szCs w:val="24"/>
          <w:lang w:bidi="en-US"/>
        </w:rPr>
        <w:t xml:space="preserve"> s</w:t>
      </w:r>
      <w:r w:rsidR="000C4FAB" w:rsidRPr="00A8213D">
        <w:rPr>
          <w:rFonts w:ascii="Times New Roman" w:eastAsia="Times New Roman" w:hAnsi="Times New Roman" w:cs="Times New Roman"/>
          <w:color w:val="000000"/>
          <w:sz w:val="24"/>
          <w:szCs w:val="24"/>
          <w:lang w:bidi="en-US"/>
        </w:rPr>
        <w:t>ë</w:t>
      </w:r>
      <w:r w:rsidR="00213360" w:rsidRPr="00A8213D">
        <w:rPr>
          <w:rFonts w:ascii="Times New Roman" w:eastAsia="Times New Roman" w:hAnsi="Times New Roman" w:cs="Times New Roman"/>
          <w:color w:val="000000"/>
          <w:sz w:val="24"/>
          <w:szCs w:val="24"/>
          <w:lang w:bidi="en-US"/>
        </w:rPr>
        <w:t xml:space="preserve"> Inspektimit Financiar Publik</w:t>
      </w:r>
      <w:r w:rsidRPr="00A8213D">
        <w:rPr>
          <w:rFonts w:ascii="Times New Roman" w:eastAsia="Times New Roman" w:hAnsi="Times New Roman" w:cs="Times New Roman"/>
          <w:color w:val="000000"/>
          <w:sz w:val="24"/>
          <w:szCs w:val="24"/>
          <w:lang w:bidi="en-US"/>
        </w:rPr>
        <w:t>, përmirësim i mëtejshëm i kapaciteteve profesionale dhe të përgjegjshmërisë të inspektorëve financiarë publikë,</w:t>
      </w:r>
      <w:r w:rsidR="003709AE" w:rsidRPr="00A8213D">
        <w:rPr>
          <w:rFonts w:ascii="Times New Roman" w:eastAsia="Times New Roman" w:hAnsi="Times New Roman" w:cs="Times New Roman"/>
          <w:color w:val="000000"/>
          <w:sz w:val="24"/>
          <w:szCs w:val="24"/>
          <w:lang w:bidi="en-US"/>
        </w:rPr>
        <w:t xml:space="preserve"> </w:t>
      </w:r>
      <w:r w:rsidRPr="00A8213D">
        <w:rPr>
          <w:rFonts w:ascii="Times New Roman" w:eastAsia="Times New Roman" w:hAnsi="Times New Roman" w:cs="Times New Roman"/>
          <w:color w:val="000000"/>
          <w:sz w:val="24"/>
          <w:szCs w:val="24"/>
          <w:lang w:bidi="en-US"/>
        </w:rPr>
        <w:t xml:space="preserve"> si dhe rritje e përgjegjshmërisë në dhënien e mendimit tek NPA për fillimin ose jo të inspektimeve financiare, në pëmbushje të plotë të rregullave të miratuara për shqyrtimin e sinjalizimeve të ardhura.</w:t>
      </w:r>
    </w:p>
    <w:p w:rsidR="00EA1312" w:rsidRPr="00A8213D" w:rsidRDefault="00EA1312" w:rsidP="00EA1312">
      <w:pPr>
        <w:spacing w:after="0" w:line="240" w:lineRule="auto"/>
        <w:ind w:left="360"/>
        <w:jc w:val="both"/>
        <w:rPr>
          <w:rFonts w:ascii="Times New Roman" w:eastAsia="Times New Roman" w:hAnsi="Times New Roman" w:cs="Times New Roman"/>
          <w:color w:val="000000"/>
          <w:sz w:val="24"/>
          <w:szCs w:val="24"/>
          <w:lang w:bidi="en-US"/>
        </w:rPr>
      </w:pPr>
    </w:p>
    <w:p w:rsidR="00D71B68" w:rsidRPr="00D94B0E" w:rsidRDefault="00D71B68" w:rsidP="00D71B68">
      <w:pPr>
        <w:pStyle w:val="NoSpacing"/>
        <w:spacing w:line="276" w:lineRule="auto"/>
        <w:jc w:val="both"/>
        <w:rPr>
          <w:rFonts w:ascii="Times New Roman" w:hAnsi="Times New Roman"/>
          <w:b/>
          <w:i/>
          <w:sz w:val="10"/>
          <w:szCs w:val="24"/>
        </w:rPr>
      </w:pPr>
    </w:p>
    <w:p w:rsidR="00D71B68" w:rsidRPr="00A8213D" w:rsidRDefault="00D71B68" w:rsidP="008975DD">
      <w:pPr>
        <w:pStyle w:val="ListParagraph"/>
        <w:numPr>
          <w:ilvl w:val="0"/>
          <w:numId w:val="4"/>
        </w:numPr>
        <w:spacing w:after="0"/>
        <w:jc w:val="both"/>
        <w:rPr>
          <w:rStyle w:val="MessageHeaderLabel"/>
          <w:rFonts w:ascii="Times New Roman" w:hAnsi="Times New Roman"/>
          <w:sz w:val="24"/>
          <w:szCs w:val="24"/>
        </w:rPr>
      </w:pPr>
      <w:r w:rsidRPr="00A8213D">
        <w:rPr>
          <w:rStyle w:val="MessageHeaderLabel"/>
          <w:rFonts w:ascii="Times New Roman" w:hAnsi="Times New Roman"/>
          <w:sz w:val="24"/>
          <w:szCs w:val="24"/>
        </w:rPr>
        <w:t>AKTIVITETET E INSPEKTIMIT FINANCIAR PUBLIK</w:t>
      </w:r>
    </w:p>
    <w:p w:rsidR="00D71B68" w:rsidRPr="00A8213D" w:rsidRDefault="00D71B68" w:rsidP="00D71B68">
      <w:pPr>
        <w:pStyle w:val="ListParagraph"/>
        <w:spacing w:after="0"/>
        <w:ind w:left="0"/>
        <w:jc w:val="both"/>
        <w:rPr>
          <w:rStyle w:val="MessageHeaderLabel"/>
          <w:rFonts w:ascii="Times New Roman" w:hAnsi="Times New Roman"/>
          <w:sz w:val="24"/>
          <w:szCs w:val="24"/>
        </w:rPr>
      </w:pPr>
    </w:p>
    <w:p w:rsidR="00D71B68" w:rsidRPr="00D94B0E" w:rsidRDefault="00D71B68" w:rsidP="00D71B68">
      <w:pPr>
        <w:pStyle w:val="ListParagraph"/>
        <w:spacing w:after="0"/>
        <w:ind w:left="0"/>
        <w:jc w:val="both"/>
        <w:rPr>
          <w:rStyle w:val="MessageHeaderLabel"/>
          <w:rFonts w:ascii="Times New Roman" w:hAnsi="Times New Roman"/>
          <w:sz w:val="2"/>
          <w:szCs w:val="24"/>
        </w:rPr>
      </w:pPr>
    </w:p>
    <w:p w:rsidR="00D71B68" w:rsidRPr="00A8213D" w:rsidRDefault="00D71B68" w:rsidP="00D71B68">
      <w:pPr>
        <w:pStyle w:val="ListParagraph"/>
        <w:spacing w:after="0"/>
        <w:ind w:left="0"/>
        <w:jc w:val="both"/>
        <w:rPr>
          <w:rFonts w:ascii="Times New Roman" w:hAnsi="Times New Roman"/>
          <w:b/>
          <w:spacing w:val="-4"/>
          <w:sz w:val="24"/>
          <w:szCs w:val="24"/>
        </w:rPr>
      </w:pPr>
      <w:r w:rsidRPr="00A8213D">
        <w:rPr>
          <w:rStyle w:val="MessageHeaderLabel"/>
          <w:rFonts w:ascii="Times New Roman" w:hAnsi="Times New Roman"/>
          <w:sz w:val="24"/>
          <w:szCs w:val="24"/>
        </w:rPr>
        <w:t>4.1. Veprimtaria e Drejtorisë së Inspektimit Financiar Publik</w:t>
      </w:r>
    </w:p>
    <w:p w:rsidR="00D71B68" w:rsidRPr="00D94B0E" w:rsidRDefault="00D71B68" w:rsidP="00D71B68">
      <w:pPr>
        <w:jc w:val="both"/>
        <w:rPr>
          <w:rFonts w:ascii="Times New Roman" w:hAnsi="Times New Roman" w:cs="Times New Roman"/>
          <w:sz w:val="6"/>
          <w:szCs w:val="24"/>
          <w:u w:val="single"/>
        </w:rPr>
      </w:pPr>
    </w:p>
    <w:p w:rsidR="00D71B68" w:rsidRPr="00A8213D" w:rsidRDefault="00D71B68" w:rsidP="00D71B68">
      <w:pPr>
        <w:jc w:val="both"/>
        <w:rPr>
          <w:rFonts w:ascii="Times New Roman" w:hAnsi="Times New Roman" w:cs="Times New Roman"/>
          <w:sz w:val="24"/>
          <w:szCs w:val="24"/>
          <w:u w:val="single"/>
        </w:rPr>
      </w:pPr>
      <w:r w:rsidRPr="00A8213D">
        <w:rPr>
          <w:rFonts w:ascii="Times New Roman" w:hAnsi="Times New Roman" w:cs="Times New Roman"/>
          <w:sz w:val="24"/>
          <w:szCs w:val="24"/>
          <w:u w:val="single"/>
        </w:rPr>
        <w:t>4.1.1</w:t>
      </w:r>
      <w:r w:rsidR="00213360" w:rsidRPr="00A8213D">
        <w:rPr>
          <w:rFonts w:ascii="Times New Roman" w:hAnsi="Times New Roman" w:cs="Times New Roman"/>
          <w:sz w:val="24"/>
          <w:szCs w:val="24"/>
          <w:u w:val="single"/>
        </w:rPr>
        <w:t>. Shqyrtimi</w:t>
      </w:r>
      <w:r w:rsidRPr="00A8213D">
        <w:rPr>
          <w:rFonts w:ascii="Times New Roman" w:hAnsi="Times New Roman" w:cs="Times New Roman"/>
          <w:sz w:val="24"/>
          <w:szCs w:val="24"/>
          <w:u w:val="single"/>
        </w:rPr>
        <w:t xml:space="preserve"> i kërkesave/informacioneve/ankesave të ardhura për inspektim financiar publik</w:t>
      </w:r>
      <w:r w:rsidR="009B7CF1" w:rsidRPr="00A8213D">
        <w:rPr>
          <w:rFonts w:ascii="Times New Roman" w:hAnsi="Times New Roman" w:cs="Times New Roman"/>
          <w:sz w:val="24"/>
          <w:szCs w:val="24"/>
          <w:u w:val="single"/>
        </w:rPr>
        <w:t xml:space="preserve"> dhe vendim</w:t>
      </w:r>
      <w:r w:rsidRPr="00A8213D">
        <w:rPr>
          <w:rFonts w:ascii="Times New Roman" w:hAnsi="Times New Roman" w:cs="Times New Roman"/>
          <w:sz w:val="24"/>
          <w:szCs w:val="24"/>
          <w:u w:val="single"/>
        </w:rPr>
        <w:t>arrjet e Nëpunësit të Parë Autorizues</w:t>
      </w:r>
    </w:p>
    <w:p w:rsidR="00452C5F" w:rsidRPr="00A8213D" w:rsidRDefault="00452C5F" w:rsidP="00540EF8">
      <w:pPr>
        <w:pStyle w:val="NoSpacing"/>
        <w:numPr>
          <w:ilvl w:val="0"/>
          <w:numId w:val="37"/>
        </w:numPr>
        <w:spacing w:line="276" w:lineRule="auto"/>
        <w:jc w:val="both"/>
        <w:rPr>
          <w:rFonts w:ascii="Times New Roman" w:hAnsi="Times New Roman"/>
          <w:sz w:val="24"/>
          <w:szCs w:val="24"/>
          <w:lang w:val="sq-AL"/>
        </w:rPr>
      </w:pPr>
      <w:r w:rsidRPr="00A8213D">
        <w:rPr>
          <w:rFonts w:ascii="Times New Roman" w:hAnsi="Times New Roman"/>
          <w:sz w:val="24"/>
          <w:szCs w:val="24"/>
          <w:lang w:val="sq-AL"/>
        </w:rPr>
        <w:t>Për vitin 2020 kanë ardhur gjithsej 18 sinjalizime (kërkesa/informacione/ankesa) , përkatësisht të grupuara sipas subjekteve kërkuese:</w:t>
      </w:r>
    </w:p>
    <w:p w:rsidR="00452C5F" w:rsidRPr="00A8213D" w:rsidRDefault="00452C5F" w:rsidP="00540EF8">
      <w:pPr>
        <w:pStyle w:val="NoSpacing"/>
        <w:numPr>
          <w:ilvl w:val="0"/>
          <w:numId w:val="23"/>
        </w:numPr>
        <w:spacing w:line="276" w:lineRule="auto"/>
        <w:jc w:val="both"/>
        <w:rPr>
          <w:rFonts w:ascii="Times New Roman" w:hAnsi="Times New Roman"/>
          <w:sz w:val="24"/>
          <w:szCs w:val="24"/>
          <w:lang w:val="sq-AL"/>
        </w:rPr>
      </w:pPr>
      <w:r w:rsidRPr="00A8213D">
        <w:rPr>
          <w:rFonts w:ascii="Times New Roman" w:hAnsi="Times New Roman"/>
          <w:sz w:val="24"/>
          <w:szCs w:val="24"/>
          <w:lang w:val="sq-AL"/>
        </w:rPr>
        <w:t>Nga Zv.Ministri i Financave dhe Ekonomisë, në cilësinë e Zyr</w:t>
      </w:r>
      <w:r w:rsidR="00B66442" w:rsidRPr="00A8213D">
        <w:rPr>
          <w:rFonts w:ascii="Times New Roman" w:hAnsi="Times New Roman"/>
          <w:sz w:val="24"/>
          <w:szCs w:val="24"/>
          <w:lang w:val="sq-AL"/>
        </w:rPr>
        <w:t>tarit Kombëtar Autorizues (ZKA)/KLSH</w:t>
      </w:r>
      <w:r w:rsidRPr="00A8213D">
        <w:rPr>
          <w:rFonts w:ascii="Times New Roman" w:hAnsi="Times New Roman"/>
          <w:sz w:val="24"/>
          <w:szCs w:val="24"/>
          <w:lang w:val="sq-AL"/>
        </w:rPr>
        <w:t xml:space="preserve"> 1 kërkesë.</w:t>
      </w:r>
    </w:p>
    <w:p w:rsidR="00452C5F" w:rsidRPr="00A8213D" w:rsidRDefault="00452C5F" w:rsidP="00540EF8">
      <w:pPr>
        <w:pStyle w:val="NoSpacing"/>
        <w:numPr>
          <w:ilvl w:val="0"/>
          <w:numId w:val="23"/>
        </w:numPr>
        <w:spacing w:line="276" w:lineRule="auto"/>
        <w:jc w:val="both"/>
        <w:rPr>
          <w:rFonts w:ascii="Times New Roman" w:hAnsi="Times New Roman"/>
          <w:sz w:val="24"/>
          <w:szCs w:val="24"/>
          <w:lang w:val="it-IT"/>
        </w:rPr>
      </w:pPr>
      <w:r w:rsidRPr="00A8213D">
        <w:rPr>
          <w:rFonts w:ascii="Times New Roman" w:hAnsi="Times New Roman"/>
          <w:sz w:val="24"/>
          <w:szCs w:val="24"/>
          <w:lang w:val="it-IT"/>
        </w:rPr>
        <w:t>Nga Kontrolli i Lartë i Shtetit, 3 kërkesa.</w:t>
      </w:r>
    </w:p>
    <w:p w:rsidR="00452C5F" w:rsidRPr="00A8213D" w:rsidRDefault="00452C5F" w:rsidP="00540EF8">
      <w:pPr>
        <w:pStyle w:val="NoSpacing"/>
        <w:numPr>
          <w:ilvl w:val="0"/>
          <w:numId w:val="23"/>
        </w:numPr>
        <w:spacing w:line="276" w:lineRule="auto"/>
        <w:jc w:val="both"/>
        <w:rPr>
          <w:rFonts w:ascii="Times New Roman" w:hAnsi="Times New Roman"/>
          <w:sz w:val="24"/>
          <w:szCs w:val="24"/>
        </w:rPr>
      </w:pPr>
      <w:r w:rsidRPr="00A8213D">
        <w:rPr>
          <w:rFonts w:ascii="Times New Roman" w:hAnsi="Times New Roman"/>
          <w:sz w:val="24"/>
          <w:szCs w:val="24"/>
        </w:rPr>
        <w:t>Nga strukturat e auditimit të brendshëm të subjekteve publike, 5 informacione/kërkesa.</w:t>
      </w:r>
    </w:p>
    <w:p w:rsidR="00452C5F" w:rsidRPr="00A8213D" w:rsidRDefault="00452C5F" w:rsidP="00540EF8">
      <w:pPr>
        <w:pStyle w:val="NoSpacing"/>
        <w:numPr>
          <w:ilvl w:val="0"/>
          <w:numId w:val="23"/>
        </w:numPr>
        <w:spacing w:line="276" w:lineRule="auto"/>
        <w:jc w:val="both"/>
        <w:rPr>
          <w:rFonts w:ascii="Times New Roman" w:hAnsi="Times New Roman"/>
          <w:sz w:val="24"/>
          <w:szCs w:val="24"/>
        </w:rPr>
      </w:pPr>
      <w:r w:rsidRPr="00A8213D">
        <w:rPr>
          <w:rFonts w:ascii="Times New Roman" w:hAnsi="Times New Roman"/>
          <w:sz w:val="24"/>
          <w:szCs w:val="24"/>
        </w:rPr>
        <w:t>Nga subjekte publike 5 informacione</w:t>
      </w:r>
      <w:r w:rsidR="00F83571">
        <w:rPr>
          <w:rFonts w:ascii="Times New Roman" w:hAnsi="Times New Roman"/>
          <w:sz w:val="24"/>
          <w:szCs w:val="24"/>
        </w:rPr>
        <w:t>.</w:t>
      </w:r>
    </w:p>
    <w:p w:rsidR="00452C5F" w:rsidRDefault="00452C5F" w:rsidP="00540EF8">
      <w:pPr>
        <w:pStyle w:val="NoSpacing"/>
        <w:numPr>
          <w:ilvl w:val="0"/>
          <w:numId w:val="23"/>
        </w:numPr>
        <w:spacing w:line="276" w:lineRule="auto"/>
        <w:jc w:val="both"/>
        <w:rPr>
          <w:rFonts w:ascii="Times New Roman" w:hAnsi="Times New Roman"/>
          <w:sz w:val="24"/>
          <w:szCs w:val="24"/>
        </w:rPr>
      </w:pPr>
      <w:r w:rsidRPr="00A8213D">
        <w:rPr>
          <w:rFonts w:ascii="Times New Roman" w:hAnsi="Times New Roman"/>
          <w:sz w:val="24"/>
          <w:szCs w:val="24"/>
        </w:rPr>
        <w:t xml:space="preserve">Nga shoqata/individë të ndryshëm 4 ankesa. </w:t>
      </w:r>
    </w:p>
    <w:p w:rsidR="00987787" w:rsidRPr="00987787" w:rsidRDefault="00987787" w:rsidP="00987787">
      <w:pPr>
        <w:pStyle w:val="NoSpacing"/>
        <w:rPr>
          <w:rFonts w:ascii="Times New Roman" w:hAnsi="Times New Roman"/>
          <w:sz w:val="24"/>
          <w:szCs w:val="24"/>
        </w:rPr>
      </w:pPr>
    </w:p>
    <w:p w:rsidR="00987787" w:rsidRPr="00987787" w:rsidRDefault="00987787" w:rsidP="00987787">
      <w:pPr>
        <w:pStyle w:val="NoSpacing"/>
        <w:numPr>
          <w:ilvl w:val="0"/>
          <w:numId w:val="7"/>
        </w:numPr>
        <w:spacing w:line="276" w:lineRule="auto"/>
        <w:rPr>
          <w:rFonts w:ascii="Times New Roman" w:hAnsi="Times New Roman"/>
          <w:sz w:val="24"/>
          <w:szCs w:val="24"/>
          <w:lang w:val="it-IT"/>
        </w:rPr>
      </w:pPr>
      <w:r w:rsidRPr="00987787">
        <w:rPr>
          <w:rFonts w:ascii="Times New Roman" w:hAnsi="Times New Roman"/>
          <w:sz w:val="24"/>
          <w:szCs w:val="24"/>
          <w:lang w:val="it-IT"/>
        </w:rPr>
        <w:t>Nga totali i 18 sinjalizimeve të ardhura sa më sipër:</w:t>
      </w:r>
    </w:p>
    <w:p w:rsidR="00987787" w:rsidRPr="00987787" w:rsidRDefault="00987787" w:rsidP="00987787">
      <w:pPr>
        <w:pStyle w:val="NoSpacing"/>
        <w:spacing w:line="276" w:lineRule="auto"/>
        <w:rPr>
          <w:rFonts w:ascii="Times New Roman" w:hAnsi="Times New Roman"/>
          <w:sz w:val="24"/>
          <w:szCs w:val="24"/>
          <w:lang w:val="it-IT"/>
        </w:rPr>
      </w:pPr>
    </w:p>
    <w:p w:rsidR="00987787" w:rsidRPr="00987787" w:rsidRDefault="00987787" w:rsidP="008740AC">
      <w:pPr>
        <w:pStyle w:val="NoSpacing"/>
        <w:numPr>
          <w:ilvl w:val="0"/>
          <w:numId w:val="50"/>
        </w:numPr>
        <w:spacing w:line="276" w:lineRule="auto"/>
        <w:jc w:val="both"/>
        <w:rPr>
          <w:rFonts w:ascii="Times New Roman" w:hAnsi="Times New Roman"/>
          <w:sz w:val="24"/>
          <w:szCs w:val="24"/>
          <w:lang w:val="it-IT"/>
        </w:rPr>
      </w:pPr>
      <w:r w:rsidRPr="00987787">
        <w:rPr>
          <w:rFonts w:ascii="Times New Roman" w:hAnsi="Times New Roman"/>
          <w:sz w:val="24"/>
          <w:szCs w:val="24"/>
          <w:lang w:val="it-IT"/>
        </w:rPr>
        <w:t>Gjatë vitit 2020, janë shqyrtuar 17 sinjalizime të adresuara, për të cilat Sekretari i Përgjithshëm në cilësinë e Nëpunësit të Parë Autorizues, si dhe Zv.Ministri i Financave dhe Ekonomisë në cilësinë e Zyrtarit Kombëtar Autorizues (për një sinjalizim)  kanë marrë vendimet përkatëse, bazuar në kriteret e miratuara ligjore.</w:t>
      </w:r>
    </w:p>
    <w:p w:rsidR="00987787" w:rsidRPr="00987787" w:rsidRDefault="00987787" w:rsidP="0001682C">
      <w:pPr>
        <w:pStyle w:val="NoSpacing"/>
        <w:numPr>
          <w:ilvl w:val="0"/>
          <w:numId w:val="94"/>
        </w:numPr>
        <w:spacing w:line="276" w:lineRule="auto"/>
        <w:jc w:val="both"/>
        <w:rPr>
          <w:rFonts w:ascii="Times New Roman" w:hAnsi="Times New Roman"/>
          <w:sz w:val="24"/>
          <w:szCs w:val="24"/>
          <w:lang w:val="it-IT"/>
        </w:rPr>
      </w:pPr>
      <w:r w:rsidRPr="00987787">
        <w:rPr>
          <w:rFonts w:ascii="Times New Roman" w:hAnsi="Times New Roman"/>
          <w:sz w:val="24"/>
          <w:szCs w:val="24"/>
          <w:lang w:val="it-IT"/>
        </w:rPr>
        <w:t>Për një sinalizim adresuar për D</w:t>
      </w:r>
      <w:r w:rsidR="008740AC">
        <w:rPr>
          <w:rFonts w:ascii="Times New Roman" w:hAnsi="Times New Roman"/>
          <w:sz w:val="24"/>
          <w:szCs w:val="24"/>
          <w:lang w:val="it-IT"/>
        </w:rPr>
        <w:t xml:space="preserve">IFP-në në muajin Dhjetor 2020, </w:t>
      </w:r>
      <w:r w:rsidRPr="00987787">
        <w:rPr>
          <w:rFonts w:ascii="Times New Roman" w:hAnsi="Times New Roman"/>
          <w:sz w:val="24"/>
          <w:szCs w:val="24"/>
          <w:lang w:val="it-IT"/>
        </w:rPr>
        <w:t xml:space="preserve">struktura përgjegjëse/DIFP ka vijuar me trajtimin/shqyrtimin  e tij në muajin Janar 2021. </w:t>
      </w:r>
    </w:p>
    <w:p w:rsidR="00987787" w:rsidRPr="00987787" w:rsidRDefault="00987787" w:rsidP="008740AC">
      <w:pPr>
        <w:pStyle w:val="NoSpacing"/>
        <w:numPr>
          <w:ilvl w:val="0"/>
          <w:numId w:val="50"/>
        </w:numPr>
        <w:spacing w:line="276" w:lineRule="auto"/>
        <w:jc w:val="both"/>
        <w:rPr>
          <w:rFonts w:ascii="Times New Roman" w:hAnsi="Times New Roman"/>
          <w:sz w:val="24"/>
          <w:szCs w:val="24"/>
        </w:rPr>
      </w:pPr>
      <w:r w:rsidRPr="00987787">
        <w:rPr>
          <w:rFonts w:ascii="Times New Roman" w:hAnsi="Times New Roman"/>
          <w:sz w:val="24"/>
          <w:szCs w:val="24"/>
        </w:rPr>
        <w:t>11 inspektime financiar</w:t>
      </w:r>
      <w:r w:rsidR="001E2111">
        <w:rPr>
          <w:rFonts w:ascii="Times New Roman" w:hAnsi="Times New Roman"/>
          <w:sz w:val="24"/>
          <w:szCs w:val="24"/>
        </w:rPr>
        <w:t xml:space="preserve">e </w:t>
      </w:r>
      <w:r w:rsidRPr="00987787">
        <w:rPr>
          <w:rFonts w:ascii="Times New Roman" w:hAnsi="Times New Roman"/>
          <w:sz w:val="24"/>
          <w:szCs w:val="24"/>
        </w:rPr>
        <w:t>publik</w:t>
      </w:r>
      <w:r w:rsidR="001E2111">
        <w:rPr>
          <w:rFonts w:ascii="Times New Roman" w:hAnsi="Times New Roman"/>
          <w:sz w:val="24"/>
          <w:szCs w:val="24"/>
        </w:rPr>
        <w:t>e</w:t>
      </w:r>
      <w:r w:rsidRPr="00987787">
        <w:rPr>
          <w:rFonts w:ascii="Times New Roman" w:hAnsi="Times New Roman"/>
          <w:sz w:val="24"/>
          <w:szCs w:val="24"/>
        </w:rPr>
        <w:t>.</w:t>
      </w:r>
    </w:p>
    <w:p w:rsidR="00987787" w:rsidRPr="00987787" w:rsidRDefault="00987787" w:rsidP="00987787">
      <w:pPr>
        <w:pStyle w:val="NoSpacing"/>
        <w:numPr>
          <w:ilvl w:val="0"/>
          <w:numId w:val="41"/>
        </w:numPr>
        <w:spacing w:line="276" w:lineRule="auto"/>
        <w:rPr>
          <w:rFonts w:ascii="Times New Roman" w:hAnsi="Times New Roman"/>
          <w:sz w:val="24"/>
          <w:szCs w:val="24"/>
        </w:rPr>
      </w:pPr>
      <w:r w:rsidRPr="00987787">
        <w:rPr>
          <w:rFonts w:ascii="Times New Roman" w:hAnsi="Times New Roman"/>
          <w:sz w:val="24"/>
          <w:szCs w:val="24"/>
        </w:rPr>
        <w:t>1 inspektim paraprak</w:t>
      </w:r>
      <w:r w:rsidR="00D65CD4">
        <w:rPr>
          <w:rFonts w:ascii="Times New Roman" w:hAnsi="Times New Roman"/>
          <w:sz w:val="24"/>
          <w:szCs w:val="24"/>
        </w:rPr>
        <w:t xml:space="preserve"> financiar publik</w:t>
      </w:r>
      <w:r w:rsidRPr="00987787">
        <w:rPr>
          <w:rFonts w:ascii="Times New Roman" w:hAnsi="Times New Roman"/>
          <w:sz w:val="24"/>
          <w:szCs w:val="24"/>
        </w:rPr>
        <w:t>.</w:t>
      </w:r>
    </w:p>
    <w:p w:rsidR="00987787" w:rsidRPr="00987787" w:rsidRDefault="00987787" w:rsidP="00987787">
      <w:pPr>
        <w:pStyle w:val="NoSpacing"/>
        <w:numPr>
          <w:ilvl w:val="0"/>
          <w:numId w:val="41"/>
        </w:numPr>
        <w:spacing w:line="276" w:lineRule="auto"/>
        <w:rPr>
          <w:rFonts w:ascii="Times New Roman" w:hAnsi="Times New Roman"/>
          <w:sz w:val="24"/>
          <w:szCs w:val="24"/>
        </w:rPr>
      </w:pPr>
      <w:r w:rsidRPr="00987787">
        <w:rPr>
          <w:rFonts w:ascii="Times New Roman" w:hAnsi="Times New Roman"/>
          <w:sz w:val="24"/>
          <w:szCs w:val="24"/>
        </w:rPr>
        <w:t>10 ankesa në total nuk janë konsideruar, për mos përmbushje të kritereve ligjore për fillimin e inspektimit financiar publik ose të inspektimit paraprak.</w:t>
      </w:r>
    </w:p>
    <w:p w:rsidR="00987787" w:rsidRPr="00A8213D" w:rsidRDefault="00987787" w:rsidP="00987787">
      <w:pPr>
        <w:pStyle w:val="NoSpacing"/>
        <w:spacing w:line="276" w:lineRule="auto"/>
        <w:jc w:val="both"/>
        <w:rPr>
          <w:rFonts w:ascii="Times New Roman" w:hAnsi="Times New Roman"/>
          <w:sz w:val="24"/>
          <w:szCs w:val="24"/>
        </w:rPr>
      </w:pPr>
    </w:p>
    <w:p w:rsidR="00D71B68" w:rsidRPr="00A8213D" w:rsidRDefault="00D71B68" w:rsidP="008975DD">
      <w:pPr>
        <w:pStyle w:val="ListParagraph"/>
        <w:numPr>
          <w:ilvl w:val="0"/>
          <w:numId w:val="7"/>
        </w:numPr>
        <w:spacing w:after="0"/>
        <w:jc w:val="both"/>
        <w:rPr>
          <w:rFonts w:ascii="Times New Roman" w:hAnsi="Times New Roman"/>
          <w:sz w:val="24"/>
          <w:szCs w:val="24"/>
        </w:rPr>
      </w:pPr>
      <w:r w:rsidRPr="00A8213D">
        <w:rPr>
          <w:rFonts w:ascii="Times New Roman" w:hAnsi="Times New Roman"/>
          <w:sz w:val="24"/>
          <w:szCs w:val="24"/>
        </w:rPr>
        <w:t>Pas shqyrtimeve të sinjalizimeve, DIFP ka paraqitur mendimet tek NPA</w:t>
      </w:r>
      <w:r w:rsidR="008F5727" w:rsidRPr="00A8213D">
        <w:rPr>
          <w:rFonts w:ascii="Times New Roman" w:hAnsi="Times New Roman"/>
          <w:sz w:val="24"/>
          <w:szCs w:val="24"/>
        </w:rPr>
        <w:t xml:space="preserve">, si dhe tek </w:t>
      </w:r>
      <w:r w:rsidRPr="00A8213D">
        <w:rPr>
          <w:rFonts w:ascii="Times New Roman" w:hAnsi="Times New Roman"/>
          <w:sz w:val="24"/>
          <w:szCs w:val="24"/>
        </w:rPr>
        <w:t>ZKA, bazuar në kriteret e miratuara. Vendimarrjet e NPA-së</w:t>
      </w:r>
      <w:r w:rsidR="008F5727" w:rsidRPr="00A8213D">
        <w:rPr>
          <w:rFonts w:ascii="Times New Roman" w:hAnsi="Times New Roman"/>
          <w:sz w:val="24"/>
          <w:szCs w:val="24"/>
        </w:rPr>
        <w:t xml:space="preserve"> dhe ZKA-s</w:t>
      </w:r>
      <w:r w:rsidR="009304B7" w:rsidRPr="00A8213D">
        <w:rPr>
          <w:rFonts w:ascii="Times New Roman" w:hAnsi="Times New Roman"/>
          <w:sz w:val="24"/>
          <w:szCs w:val="24"/>
        </w:rPr>
        <w:t>ë</w:t>
      </w:r>
      <w:r w:rsidR="008F5727" w:rsidRPr="00A8213D">
        <w:rPr>
          <w:rFonts w:ascii="Times New Roman" w:hAnsi="Times New Roman"/>
          <w:sz w:val="24"/>
          <w:szCs w:val="24"/>
        </w:rPr>
        <w:t>,</w:t>
      </w:r>
      <w:r w:rsidRPr="00A8213D">
        <w:rPr>
          <w:rFonts w:ascii="Times New Roman" w:hAnsi="Times New Roman"/>
          <w:sz w:val="24"/>
          <w:szCs w:val="24"/>
        </w:rPr>
        <w:t xml:space="preserve"> janë në përputhje me mendimet paraqitura nga DIFP.</w:t>
      </w:r>
    </w:p>
    <w:p w:rsidR="00987787" w:rsidRPr="00DA3596" w:rsidRDefault="00D71B68" w:rsidP="00DA3596">
      <w:pPr>
        <w:ind w:left="360"/>
        <w:jc w:val="both"/>
        <w:rPr>
          <w:rFonts w:ascii="Times New Roman" w:hAnsi="Times New Roman" w:cs="Times New Roman"/>
          <w:sz w:val="24"/>
          <w:szCs w:val="24"/>
        </w:rPr>
      </w:pPr>
      <w:r w:rsidRPr="00A8213D">
        <w:rPr>
          <w:rFonts w:ascii="Times New Roman" w:eastAsia="MS Mincho" w:hAnsi="Times New Roman" w:cs="Times New Roman"/>
          <w:sz w:val="24"/>
          <w:szCs w:val="24"/>
        </w:rPr>
        <w:lastRenderedPageBreak/>
        <w:t>V</w:t>
      </w:r>
      <w:r w:rsidRPr="00A8213D">
        <w:rPr>
          <w:rFonts w:ascii="Times New Roman" w:hAnsi="Times New Roman" w:cs="Times New Roman"/>
          <w:sz w:val="24"/>
          <w:szCs w:val="24"/>
        </w:rPr>
        <w:t>endimarrjet nga NPA</w:t>
      </w:r>
      <w:r w:rsidR="008F5727" w:rsidRPr="00A8213D">
        <w:rPr>
          <w:rFonts w:ascii="Times New Roman" w:hAnsi="Times New Roman" w:cs="Times New Roman"/>
          <w:sz w:val="24"/>
          <w:szCs w:val="24"/>
        </w:rPr>
        <w:t>-s</w:t>
      </w:r>
      <w:r w:rsidR="009304B7" w:rsidRPr="00A8213D">
        <w:rPr>
          <w:rFonts w:ascii="Times New Roman" w:hAnsi="Times New Roman" w:cs="Times New Roman"/>
          <w:sz w:val="24"/>
          <w:szCs w:val="24"/>
        </w:rPr>
        <w:t>ë</w:t>
      </w:r>
      <w:r w:rsidR="008F5727" w:rsidRPr="00A8213D">
        <w:rPr>
          <w:rFonts w:ascii="Times New Roman" w:hAnsi="Times New Roman" w:cs="Times New Roman"/>
          <w:sz w:val="24"/>
          <w:szCs w:val="24"/>
        </w:rPr>
        <w:t xml:space="preserve"> dhe ZKA-s</w:t>
      </w:r>
      <w:r w:rsidR="009304B7" w:rsidRPr="00A8213D">
        <w:rPr>
          <w:rFonts w:ascii="Times New Roman" w:hAnsi="Times New Roman" w:cs="Times New Roman"/>
          <w:sz w:val="24"/>
          <w:szCs w:val="24"/>
        </w:rPr>
        <w:t>ë</w:t>
      </w:r>
      <w:r w:rsidR="008F5727" w:rsidRPr="00A8213D">
        <w:rPr>
          <w:rFonts w:ascii="Times New Roman" w:hAnsi="Times New Roman" w:cs="Times New Roman"/>
          <w:sz w:val="24"/>
          <w:szCs w:val="24"/>
        </w:rPr>
        <w:t>, në cilësinë e autoriteteve</w:t>
      </w:r>
      <w:r w:rsidRPr="00A8213D">
        <w:rPr>
          <w:rFonts w:ascii="Times New Roman" w:hAnsi="Times New Roman" w:cs="Times New Roman"/>
          <w:sz w:val="24"/>
          <w:szCs w:val="24"/>
        </w:rPr>
        <w:t xml:space="preserve"> ligjor, paraqiten në pasqyrën përmbledhëse dhe </w:t>
      </w:r>
      <w:r w:rsidR="00EF41D1" w:rsidRPr="00A8213D">
        <w:rPr>
          <w:rFonts w:ascii="Times New Roman" w:hAnsi="Times New Roman" w:cs="Times New Roman"/>
          <w:sz w:val="24"/>
          <w:szCs w:val="24"/>
        </w:rPr>
        <w:t>paraqitjen grafike përsa vijon:</w:t>
      </w:r>
    </w:p>
    <w:p w:rsidR="00987787" w:rsidRDefault="00987787" w:rsidP="00D71B68">
      <w:pPr>
        <w:pStyle w:val="ListParagraph"/>
        <w:spacing w:after="0"/>
        <w:ind w:left="0"/>
        <w:jc w:val="both"/>
        <w:rPr>
          <w:rFonts w:ascii="Times New Roman" w:hAnsi="Times New Roman"/>
          <w:sz w:val="24"/>
          <w:szCs w:val="24"/>
        </w:rPr>
      </w:pPr>
    </w:p>
    <w:p w:rsidR="00FF5C49" w:rsidRDefault="00FF5C49" w:rsidP="00D71B68">
      <w:pPr>
        <w:pStyle w:val="ListParagraph"/>
        <w:spacing w:after="0"/>
        <w:ind w:left="0"/>
        <w:jc w:val="both"/>
        <w:rPr>
          <w:rFonts w:ascii="Times New Roman" w:hAnsi="Times New Roman"/>
          <w:sz w:val="24"/>
          <w:szCs w:val="24"/>
        </w:rPr>
      </w:pPr>
    </w:p>
    <w:tbl>
      <w:tblPr>
        <w:tblpPr w:leftFromText="180" w:rightFromText="180" w:vertAnchor="text" w:horzAnchor="page" w:tblpX="1543" w:tblpY="171"/>
        <w:tblW w:w="9549" w:type="dxa"/>
        <w:tblCellMar>
          <w:left w:w="0" w:type="dxa"/>
          <w:right w:w="0" w:type="dxa"/>
        </w:tblCellMar>
        <w:tblLook w:val="04A0" w:firstRow="1" w:lastRow="0" w:firstColumn="1" w:lastColumn="0" w:noHBand="0" w:noVBand="1"/>
      </w:tblPr>
      <w:tblGrid>
        <w:gridCol w:w="1770"/>
        <w:gridCol w:w="5776"/>
        <w:gridCol w:w="2003"/>
      </w:tblGrid>
      <w:tr w:rsidR="00987787" w:rsidRPr="00987787" w:rsidTr="00333361">
        <w:trPr>
          <w:trHeight w:val="530"/>
        </w:trPr>
        <w:tc>
          <w:tcPr>
            <w:tcW w:w="1770" w:type="dxa"/>
            <w:tcBorders>
              <w:top w:val="single" w:sz="8" w:space="0" w:color="FFFFFF"/>
              <w:left w:val="single" w:sz="8" w:space="0" w:color="FFFFFF"/>
              <w:bottom w:val="single" w:sz="24" w:space="0" w:color="FFFFFF"/>
              <w:right w:val="single" w:sz="8" w:space="0" w:color="FFFFFF"/>
            </w:tcBorders>
            <w:shd w:val="clear" w:color="auto" w:fill="A53010"/>
            <w:tcMar>
              <w:top w:w="15" w:type="dxa"/>
              <w:left w:w="108" w:type="dxa"/>
              <w:bottom w:w="0" w:type="dxa"/>
              <w:right w:w="108" w:type="dxa"/>
            </w:tcMar>
            <w:hideMark/>
          </w:tcPr>
          <w:p w:rsidR="00987787" w:rsidRPr="00987787" w:rsidRDefault="00987787" w:rsidP="00987787">
            <w:pPr>
              <w:pStyle w:val="ListParagraph"/>
              <w:spacing w:after="0"/>
              <w:rPr>
                <w:rFonts w:ascii="Times New Roman" w:hAnsi="Times New Roman"/>
                <w:sz w:val="24"/>
                <w:szCs w:val="24"/>
              </w:rPr>
            </w:pPr>
          </w:p>
          <w:p w:rsidR="00987787" w:rsidRPr="00987787" w:rsidRDefault="00987787" w:rsidP="00987787">
            <w:pPr>
              <w:pStyle w:val="ListParagraph"/>
              <w:spacing w:after="0"/>
              <w:rPr>
                <w:rFonts w:ascii="Times New Roman" w:hAnsi="Times New Roman"/>
                <w:sz w:val="24"/>
                <w:szCs w:val="24"/>
              </w:rPr>
            </w:pPr>
            <w:r w:rsidRPr="00987787">
              <w:rPr>
                <w:rFonts w:ascii="Times New Roman" w:hAnsi="Times New Roman"/>
                <w:b/>
                <w:bCs/>
                <w:sz w:val="24"/>
                <w:szCs w:val="24"/>
              </w:rPr>
              <w:t>Nr.</w:t>
            </w:r>
          </w:p>
        </w:tc>
        <w:tc>
          <w:tcPr>
            <w:tcW w:w="5776" w:type="dxa"/>
            <w:tcBorders>
              <w:top w:val="single" w:sz="8" w:space="0" w:color="FFFFFF"/>
              <w:left w:val="single" w:sz="8" w:space="0" w:color="FFFFFF"/>
              <w:bottom w:val="single" w:sz="24" w:space="0" w:color="FFFFFF"/>
              <w:right w:val="single" w:sz="8" w:space="0" w:color="FFFFFF"/>
            </w:tcBorders>
            <w:shd w:val="clear" w:color="auto" w:fill="A53010"/>
            <w:tcMar>
              <w:top w:w="15" w:type="dxa"/>
              <w:left w:w="108" w:type="dxa"/>
              <w:bottom w:w="0" w:type="dxa"/>
              <w:right w:w="108" w:type="dxa"/>
            </w:tcMar>
            <w:hideMark/>
          </w:tcPr>
          <w:p w:rsidR="00987787" w:rsidRPr="00987787" w:rsidRDefault="00987787" w:rsidP="00987787">
            <w:pPr>
              <w:pStyle w:val="ListParagraph"/>
              <w:spacing w:after="0"/>
              <w:rPr>
                <w:rFonts w:ascii="Times New Roman" w:hAnsi="Times New Roman"/>
                <w:sz w:val="24"/>
                <w:szCs w:val="24"/>
              </w:rPr>
            </w:pPr>
          </w:p>
          <w:p w:rsidR="00987787" w:rsidRPr="00987787" w:rsidRDefault="00987787" w:rsidP="00987787">
            <w:pPr>
              <w:pStyle w:val="ListParagraph"/>
              <w:spacing w:after="0"/>
              <w:rPr>
                <w:rFonts w:ascii="Times New Roman" w:hAnsi="Times New Roman"/>
                <w:sz w:val="24"/>
                <w:szCs w:val="24"/>
              </w:rPr>
            </w:pPr>
            <w:r w:rsidRPr="00987787">
              <w:rPr>
                <w:rFonts w:ascii="Times New Roman" w:hAnsi="Times New Roman"/>
                <w:b/>
                <w:bCs/>
                <w:sz w:val="24"/>
                <w:szCs w:val="24"/>
              </w:rPr>
              <w:t>Emërtimi</w:t>
            </w:r>
          </w:p>
        </w:tc>
        <w:tc>
          <w:tcPr>
            <w:tcW w:w="2003" w:type="dxa"/>
            <w:tcBorders>
              <w:top w:val="single" w:sz="8" w:space="0" w:color="FFFFFF"/>
              <w:left w:val="single" w:sz="8" w:space="0" w:color="FFFFFF"/>
              <w:bottom w:val="single" w:sz="24" w:space="0" w:color="FFFFFF"/>
              <w:right w:val="single" w:sz="8" w:space="0" w:color="FFFFFF"/>
            </w:tcBorders>
            <w:shd w:val="clear" w:color="auto" w:fill="A53010"/>
            <w:tcMar>
              <w:top w:w="15" w:type="dxa"/>
              <w:left w:w="108" w:type="dxa"/>
              <w:bottom w:w="0" w:type="dxa"/>
              <w:right w:w="108" w:type="dxa"/>
            </w:tcMar>
            <w:hideMark/>
          </w:tcPr>
          <w:p w:rsidR="00987787" w:rsidRPr="00987787" w:rsidRDefault="00987787" w:rsidP="00987787">
            <w:pPr>
              <w:pStyle w:val="ListParagraph"/>
              <w:spacing w:after="0"/>
              <w:rPr>
                <w:rFonts w:ascii="Times New Roman" w:hAnsi="Times New Roman"/>
                <w:sz w:val="24"/>
                <w:szCs w:val="24"/>
              </w:rPr>
            </w:pPr>
            <w:r w:rsidRPr="00987787">
              <w:rPr>
                <w:rFonts w:ascii="Times New Roman" w:hAnsi="Times New Roman"/>
                <w:b/>
                <w:bCs/>
                <w:sz w:val="24"/>
                <w:szCs w:val="24"/>
              </w:rPr>
              <w:t>Realizuar</w:t>
            </w:r>
          </w:p>
          <w:p w:rsidR="00987787" w:rsidRPr="00987787" w:rsidRDefault="00987787" w:rsidP="005A2DC4">
            <w:pPr>
              <w:pStyle w:val="ListParagraph"/>
              <w:spacing w:after="0"/>
              <w:ind w:left="289" w:firstLine="431"/>
              <w:rPr>
                <w:rFonts w:ascii="Times New Roman" w:hAnsi="Times New Roman"/>
                <w:sz w:val="24"/>
                <w:szCs w:val="24"/>
              </w:rPr>
            </w:pPr>
            <w:r w:rsidRPr="00987787">
              <w:rPr>
                <w:rFonts w:ascii="Times New Roman" w:hAnsi="Times New Roman"/>
                <w:b/>
                <w:bCs/>
                <w:sz w:val="24"/>
                <w:szCs w:val="24"/>
              </w:rPr>
              <w:t>(Numër)</w:t>
            </w:r>
          </w:p>
        </w:tc>
      </w:tr>
      <w:tr w:rsidR="00987787" w:rsidRPr="00987787" w:rsidTr="00333361">
        <w:trPr>
          <w:trHeight w:val="453"/>
        </w:trPr>
        <w:tc>
          <w:tcPr>
            <w:tcW w:w="1770" w:type="dxa"/>
            <w:tcBorders>
              <w:top w:val="single" w:sz="24" w:space="0" w:color="FFFFFF"/>
              <w:left w:val="single" w:sz="8" w:space="0" w:color="FFFFFF"/>
              <w:bottom w:val="single" w:sz="8" w:space="0" w:color="FFFFFF"/>
              <w:right w:val="single" w:sz="8" w:space="0" w:color="FFFFFF"/>
            </w:tcBorders>
            <w:shd w:val="clear" w:color="auto" w:fill="A53010"/>
            <w:tcMar>
              <w:top w:w="15" w:type="dxa"/>
              <w:left w:w="108" w:type="dxa"/>
              <w:bottom w:w="0" w:type="dxa"/>
              <w:right w:w="108" w:type="dxa"/>
            </w:tcMar>
            <w:hideMark/>
          </w:tcPr>
          <w:p w:rsidR="00987787" w:rsidRPr="00987787" w:rsidRDefault="00987787" w:rsidP="0001682C">
            <w:pPr>
              <w:pStyle w:val="ListParagraph"/>
              <w:numPr>
                <w:ilvl w:val="0"/>
                <w:numId w:val="93"/>
              </w:numPr>
              <w:spacing w:after="0"/>
              <w:jc w:val="center"/>
              <w:rPr>
                <w:rFonts w:ascii="Times New Roman" w:hAnsi="Times New Roman"/>
                <w:sz w:val="24"/>
                <w:szCs w:val="24"/>
              </w:rPr>
            </w:pPr>
          </w:p>
        </w:tc>
        <w:tc>
          <w:tcPr>
            <w:tcW w:w="5776" w:type="dxa"/>
            <w:tcBorders>
              <w:top w:val="single" w:sz="24" w:space="0" w:color="FFFFFF"/>
              <w:left w:val="single" w:sz="8" w:space="0" w:color="FFFFFF"/>
              <w:bottom w:val="single" w:sz="8" w:space="0" w:color="FFFFFF"/>
              <w:right w:val="single" w:sz="8" w:space="0" w:color="FFFFFF"/>
            </w:tcBorders>
            <w:shd w:val="clear" w:color="auto" w:fill="E1CDCC"/>
            <w:tcMar>
              <w:top w:w="15" w:type="dxa"/>
              <w:left w:w="108" w:type="dxa"/>
              <w:bottom w:w="0" w:type="dxa"/>
              <w:right w:w="108" w:type="dxa"/>
            </w:tcMar>
            <w:hideMark/>
          </w:tcPr>
          <w:p w:rsidR="00987787" w:rsidRPr="00987787" w:rsidRDefault="00987787" w:rsidP="00987787">
            <w:pPr>
              <w:pStyle w:val="ListParagraph"/>
              <w:spacing w:after="0"/>
              <w:rPr>
                <w:rFonts w:ascii="Times New Roman" w:hAnsi="Times New Roman"/>
                <w:sz w:val="24"/>
                <w:szCs w:val="24"/>
              </w:rPr>
            </w:pPr>
            <w:r w:rsidRPr="00987787">
              <w:rPr>
                <w:rFonts w:ascii="Times New Roman" w:hAnsi="Times New Roman"/>
                <w:sz w:val="24"/>
                <w:szCs w:val="24"/>
              </w:rPr>
              <w:t>Kërkesa/informacione/ankesa të ardhura në total gjatë vitit 2020:</w:t>
            </w:r>
          </w:p>
        </w:tc>
        <w:tc>
          <w:tcPr>
            <w:tcW w:w="2003" w:type="dxa"/>
            <w:tcBorders>
              <w:top w:val="single" w:sz="24" w:space="0" w:color="FFFFFF"/>
              <w:left w:val="single" w:sz="8" w:space="0" w:color="FFFFFF"/>
              <w:bottom w:val="single" w:sz="8" w:space="0" w:color="FFFFFF"/>
              <w:right w:val="single" w:sz="8" w:space="0" w:color="FFFFFF"/>
            </w:tcBorders>
            <w:shd w:val="clear" w:color="auto" w:fill="E1CDCC"/>
            <w:tcMar>
              <w:top w:w="15" w:type="dxa"/>
              <w:left w:w="108" w:type="dxa"/>
              <w:bottom w:w="0" w:type="dxa"/>
              <w:right w:w="108" w:type="dxa"/>
            </w:tcMar>
            <w:hideMark/>
          </w:tcPr>
          <w:p w:rsidR="00987787" w:rsidRPr="00987787" w:rsidRDefault="00987787" w:rsidP="005A2DC4">
            <w:pPr>
              <w:pStyle w:val="ListParagraph"/>
              <w:spacing w:after="0"/>
              <w:rPr>
                <w:rFonts w:ascii="Times New Roman" w:hAnsi="Times New Roman"/>
                <w:sz w:val="24"/>
                <w:szCs w:val="24"/>
              </w:rPr>
            </w:pPr>
            <w:r w:rsidRPr="00987787">
              <w:rPr>
                <w:rFonts w:ascii="Times New Roman" w:hAnsi="Times New Roman"/>
                <w:sz w:val="24"/>
                <w:szCs w:val="24"/>
              </w:rPr>
              <w:t>18</w:t>
            </w:r>
          </w:p>
        </w:tc>
      </w:tr>
      <w:tr w:rsidR="00885A3F" w:rsidRPr="00D65CD4" w:rsidTr="00333361">
        <w:trPr>
          <w:trHeight w:val="680"/>
        </w:trPr>
        <w:tc>
          <w:tcPr>
            <w:tcW w:w="1770" w:type="dxa"/>
            <w:tcBorders>
              <w:top w:val="single" w:sz="8" w:space="0" w:color="FFFFFF"/>
              <w:left w:val="single" w:sz="8" w:space="0" w:color="FFFFFF"/>
              <w:bottom w:val="single" w:sz="8" w:space="0" w:color="FFFFFF"/>
              <w:right w:val="single" w:sz="8" w:space="0" w:color="FFFFFF"/>
            </w:tcBorders>
            <w:shd w:val="clear" w:color="auto" w:fill="A53010"/>
            <w:tcMar>
              <w:top w:w="15" w:type="dxa"/>
              <w:left w:w="108" w:type="dxa"/>
              <w:bottom w:w="0" w:type="dxa"/>
              <w:right w:w="108" w:type="dxa"/>
            </w:tcMar>
          </w:tcPr>
          <w:p w:rsidR="00885A3F" w:rsidRPr="00333361" w:rsidRDefault="00885A3F" w:rsidP="00885A3F">
            <w:pPr>
              <w:spacing w:after="0"/>
              <w:jc w:val="center"/>
              <w:rPr>
                <w:rFonts w:ascii="Times New Roman" w:hAnsi="Times New Roman"/>
                <w:b/>
                <w:bCs/>
                <w:color w:val="FFFFFF" w:themeColor="background1"/>
                <w:sz w:val="24"/>
                <w:szCs w:val="24"/>
              </w:rPr>
            </w:pPr>
            <w:r w:rsidRPr="00885A3F">
              <w:rPr>
                <w:rFonts w:ascii="Times New Roman" w:hAnsi="Times New Roman"/>
                <w:b/>
                <w:bCs/>
                <w:color w:val="FFFFFF" w:themeColor="background1"/>
                <w:sz w:val="24"/>
                <w:szCs w:val="24"/>
              </w:rPr>
              <w:t>I/</w:t>
            </w:r>
            <w:r>
              <w:rPr>
                <w:rFonts w:ascii="Times New Roman" w:hAnsi="Times New Roman"/>
                <w:b/>
                <w:bCs/>
                <w:color w:val="FFFFFF" w:themeColor="background1"/>
                <w:sz w:val="24"/>
                <w:szCs w:val="24"/>
              </w:rPr>
              <w:t>1</w:t>
            </w:r>
          </w:p>
        </w:tc>
        <w:tc>
          <w:tcPr>
            <w:tcW w:w="5776" w:type="dxa"/>
            <w:tcBorders>
              <w:top w:val="single" w:sz="8" w:space="0" w:color="FFFFFF"/>
              <w:left w:val="single" w:sz="8" w:space="0" w:color="FFFFFF"/>
              <w:bottom w:val="single" w:sz="8" w:space="0" w:color="FFFFFF"/>
              <w:right w:val="single" w:sz="8" w:space="0" w:color="FFFFFF"/>
            </w:tcBorders>
            <w:shd w:val="clear" w:color="auto" w:fill="F0E8E7"/>
            <w:tcMar>
              <w:top w:w="15" w:type="dxa"/>
              <w:left w:w="108" w:type="dxa"/>
              <w:bottom w:w="0" w:type="dxa"/>
              <w:right w:w="108" w:type="dxa"/>
            </w:tcMar>
          </w:tcPr>
          <w:p w:rsidR="00885A3F" w:rsidRPr="005A2DC4" w:rsidRDefault="00885A3F" w:rsidP="00885A3F">
            <w:pPr>
              <w:spacing w:after="0"/>
              <w:rPr>
                <w:rFonts w:ascii="Times New Roman" w:hAnsi="Times New Roman"/>
                <w:sz w:val="24"/>
                <w:szCs w:val="24"/>
                <w:lang w:val="it-IT"/>
              </w:rPr>
            </w:pPr>
            <w:r>
              <w:rPr>
                <w:rFonts w:ascii="Times New Roman" w:hAnsi="Times New Roman"/>
                <w:sz w:val="24"/>
                <w:szCs w:val="24"/>
                <w:lang w:val="it-IT"/>
              </w:rPr>
              <w:t xml:space="preserve">            </w:t>
            </w:r>
            <w:r w:rsidRPr="005A2DC4">
              <w:rPr>
                <w:rFonts w:ascii="Times New Roman" w:hAnsi="Times New Roman"/>
                <w:sz w:val="24"/>
                <w:szCs w:val="24"/>
                <w:lang w:val="it-IT"/>
              </w:rPr>
              <w:t>Nga totali, për vendimmarrje në vitin 2021:</w:t>
            </w:r>
          </w:p>
          <w:p w:rsidR="00885A3F" w:rsidRPr="00987787" w:rsidRDefault="00885A3F" w:rsidP="00885A3F">
            <w:pPr>
              <w:pStyle w:val="ListParagraph"/>
              <w:rPr>
                <w:rFonts w:ascii="Times New Roman" w:hAnsi="Times New Roman"/>
                <w:sz w:val="24"/>
                <w:szCs w:val="24"/>
                <w:lang w:val="sq-AL"/>
              </w:rPr>
            </w:pPr>
            <w:r>
              <w:rPr>
                <w:rFonts w:ascii="Times New Roman" w:hAnsi="Times New Roman"/>
                <w:sz w:val="24"/>
                <w:szCs w:val="24"/>
                <w:lang w:val="it-IT"/>
              </w:rPr>
              <w:t>2</w:t>
            </w:r>
            <w:r w:rsidRPr="00987787">
              <w:rPr>
                <w:rFonts w:ascii="Times New Roman" w:hAnsi="Times New Roman"/>
                <w:sz w:val="24"/>
                <w:szCs w:val="24"/>
                <w:lang w:val="it-IT"/>
              </w:rPr>
              <w:t xml:space="preserve"> sinjalizim</w:t>
            </w:r>
            <w:r>
              <w:rPr>
                <w:rFonts w:ascii="Times New Roman" w:hAnsi="Times New Roman"/>
                <w:sz w:val="24"/>
                <w:szCs w:val="24"/>
                <w:lang w:val="it-IT"/>
              </w:rPr>
              <w:t>e</w:t>
            </w:r>
            <w:r w:rsidRPr="00987787">
              <w:rPr>
                <w:rFonts w:ascii="Times New Roman" w:hAnsi="Times New Roman"/>
                <w:sz w:val="24"/>
                <w:szCs w:val="24"/>
                <w:lang w:val="it-IT"/>
              </w:rPr>
              <w:t xml:space="preserve"> për të cil</w:t>
            </w:r>
            <w:r>
              <w:rPr>
                <w:rFonts w:ascii="Times New Roman" w:hAnsi="Times New Roman"/>
                <w:sz w:val="24"/>
                <w:szCs w:val="24"/>
                <w:lang w:val="it-IT"/>
              </w:rPr>
              <w:t>at</w:t>
            </w:r>
            <w:r w:rsidRPr="00987787">
              <w:rPr>
                <w:rFonts w:ascii="Times New Roman" w:hAnsi="Times New Roman"/>
                <w:sz w:val="24"/>
                <w:szCs w:val="24"/>
                <w:lang w:val="it-IT"/>
              </w:rPr>
              <w:t xml:space="preserve">  nga struktura përgjegjëse/DIFP </w:t>
            </w:r>
            <w:r>
              <w:rPr>
                <w:rFonts w:ascii="Times New Roman" w:hAnsi="Times New Roman"/>
                <w:sz w:val="24"/>
                <w:szCs w:val="24"/>
                <w:lang w:val="it-IT"/>
              </w:rPr>
              <w:t>ë</w:t>
            </w:r>
            <w:r w:rsidRPr="00987787">
              <w:rPr>
                <w:rFonts w:ascii="Times New Roman" w:hAnsi="Times New Roman"/>
                <w:sz w:val="24"/>
                <w:szCs w:val="24"/>
                <w:lang w:val="it-IT"/>
              </w:rPr>
              <w:t>sht</w:t>
            </w:r>
            <w:r>
              <w:rPr>
                <w:rFonts w:ascii="Times New Roman" w:hAnsi="Times New Roman"/>
                <w:sz w:val="24"/>
                <w:szCs w:val="24"/>
                <w:lang w:val="it-IT"/>
              </w:rPr>
              <w:t>ë</w:t>
            </w:r>
            <w:r w:rsidRPr="00987787">
              <w:rPr>
                <w:rFonts w:ascii="Times New Roman" w:hAnsi="Times New Roman"/>
                <w:sz w:val="24"/>
                <w:szCs w:val="24"/>
                <w:lang w:val="it-IT"/>
              </w:rPr>
              <w:t xml:space="preserve"> vijuar me trajtimin/shqyrtim</w:t>
            </w:r>
            <w:r>
              <w:rPr>
                <w:rFonts w:ascii="Times New Roman" w:hAnsi="Times New Roman"/>
                <w:sz w:val="24"/>
                <w:szCs w:val="24"/>
                <w:lang w:val="it-IT"/>
              </w:rPr>
              <w:t>in  e tyre në vitin 2021.</w:t>
            </w:r>
          </w:p>
        </w:tc>
        <w:tc>
          <w:tcPr>
            <w:tcW w:w="2003" w:type="dxa"/>
            <w:tcBorders>
              <w:top w:val="single" w:sz="8" w:space="0" w:color="FFFFFF"/>
              <w:left w:val="single" w:sz="8" w:space="0" w:color="FFFFFF"/>
              <w:bottom w:val="single" w:sz="8" w:space="0" w:color="FFFFFF"/>
              <w:right w:val="single" w:sz="8" w:space="0" w:color="FFFFFF"/>
            </w:tcBorders>
            <w:shd w:val="clear" w:color="auto" w:fill="F0E8E7"/>
            <w:tcMar>
              <w:top w:w="15" w:type="dxa"/>
              <w:left w:w="108" w:type="dxa"/>
              <w:bottom w:w="0" w:type="dxa"/>
              <w:right w:w="108" w:type="dxa"/>
            </w:tcMar>
          </w:tcPr>
          <w:p w:rsidR="00885A3F" w:rsidRPr="00987787" w:rsidRDefault="00885A3F" w:rsidP="00885A3F">
            <w:pPr>
              <w:pStyle w:val="ListParagraph"/>
              <w:spacing w:after="0"/>
              <w:rPr>
                <w:rFonts w:ascii="Times New Roman" w:hAnsi="Times New Roman"/>
                <w:sz w:val="24"/>
                <w:szCs w:val="24"/>
              </w:rPr>
            </w:pPr>
            <w:r w:rsidRPr="00987787">
              <w:rPr>
                <w:rFonts w:ascii="Times New Roman" w:hAnsi="Times New Roman"/>
                <w:sz w:val="24"/>
                <w:szCs w:val="24"/>
              </w:rPr>
              <w:t>2</w:t>
            </w:r>
          </w:p>
        </w:tc>
      </w:tr>
      <w:tr w:rsidR="00333361" w:rsidRPr="00D65CD4" w:rsidTr="00333361">
        <w:trPr>
          <w:trHeight w:val="680"/>
        </w:trPr>
        <w:tc>
          <w:tcPr>
            <w:tcW w:w="1770" w:type="dxa"/>
            <w:tcBorders>
              <w:top w:val="single" w:sz="8" w:space="0" w:color="FFFFFF"/>
              <w:left w:val="single" w:sz="8" w:space="0" w:color="FFFFFF"/>
              <w:bottom w:val="single" w:sz="8" w:space="0" w:color="FFFFFF"/>
              <w:right w:val="single" w:sz="8" w:space="0" w:color="FFFFFF"/>
            </w:tcBorders>
            <w:shd w:val="clear" w:color="auto" w:fill="A53010"/>
            <w:tcMar>
              <w:top w:w="15" w:type="dxa"/>
              <w:left w:w="108" w:type="dxa"/>
              <w:bottom w:w="0" w:type="dxa"/>
              <w:right w:w="108" w:type="dxa"/>
            </w:tcMar>
          </w:tcPr>
          <w:p w:rsidR="00333361" w:rsidRPr="00333361" w:rsidRDefault="00333361" w:rsidP="00333361">
            <w:pPr>
              <w:spacing w:after="0"/>
              <w:jc w:val="center"/>
              <w:rPr>
                <w:rFonts w:ascii="Times New Roman" w:hAnsi="Times New Roman"/>
                <w:b/>
                <w:bCs/>
                <w:sz w:val="24"/>
                <w:szCs w:val="24"/>
              </w:rPr>
            </w:pPr>
            <w:r w:rsidRPr="00333361">
              <w:rPr>
                <w:rFonts w:ascii="Times New Roman" w:hAnsi="Times New Roman"/>
                <w:b/>
                <w:bCs/>
                <w:color w:val="FFFFFF" w:themeColor="background1"/>
                <w:sz w:val="24"/>
                <w:szCs w:val="24"/>
              </w:rPr>
              <w:t>I</w:t>
            </w:r>
            <w:r>
              <w:rPr>
                <w:rFonts w:ascii="Times New Roman" w:hAnsi="Times New Roman"/>
                <w:b/>
                <w:bCs/>
                <w:color w:val="FFFFFF" w:themeColor="background1"/>
                <w:sz w:val="24"/>
                <w:szCs w:val="24"/>
              </w:rPr>
              <w:t>/</w:t>
            </w:r>
            <w:r w:rsidR="00885A3F">
              <w:rPr>
                <w:rFonts w:ascii="Times New Roman" w:hAnsi="Times New Roman"/>
                <w:b/>
                <w:bCs/>
                <w:color w:val="FFFFFF" w:themeColor="background1"/>
                <w:sz w:val="24"/>
                <w:szCs w:val="24"/>
              </w:rPr>
              <w:t>2</w:t>
            </w:r>
          </w:p>
        </w:tc>
        <w:tc>
          <w:tcPr>
            <w:tcW w:w="5776" w:type="dxa"/>
            <w:tcBorders>
              <w:top w:val="single" w:sz="8" w:space="0" w:color="FFFFFF"/>
              <w:left w:val="single" w:sz="8" w:space="0" w:color="FFFFFF"/>
              <w:bottom w:val="single" w:sz="8" w:space="0" w:color="FFFFFF"/>
              <w:right w:val="single" w:sz="8" w:space="0" w:color="FFFFFF"/>
            </w:tcBorders>
            <w:shd w:val="clear" w:color="auto" w:fill="F0E8E7"/>
            <w:tcMar>
              <w:top w:w="15" w:type="dxa"/>
              <w:left w:w="108" w:type="dxa"/>
              <w:bottom w:w="0" w:type="dxa"/>
              <w:right w:w="108" w:type="dxa"/>
            </w:tcMar>
          </w:tcPr>
          <w:p w:rsidR="00AE5F17" w:rsidRPr="00987787" w:rsidRDefault="00AE5F17" w:rsidP="00AE5F17">
            <w:pPr>
              <w:pStyle w:val="ListParagraph"/>
              <w:spacing w:after="0"/>
              <w:rPr>
                <w:rFonts w:ascii="Times New Roman" w:hAnsi="Times New Roman"/>
                <w:sz w:val="24"/>
                <w:szCs w:val="24"/>
                <w:lang w:val="it-IT"/>
              </w:rPr>
            </w:pPr>
            <w:r w:rsidRPr="00987787">
              <w:rPr>
                <w:rFonts w:ascii="Times New Roman" w:hAnsi="Times New Roman"/>
                <w:sz w:val="24"/>
                <w:szCs w:val="24"/>
                <w:lang w:val="it-IT"/>
              </w:rPr>
              <w:t>Nga totali, kërkesa/informacione/ankesa të shqyrtuara gjatë vitit 2020:</w:t>
            </w:r>
          </w:p>
          <w:p w:rsidR="00333361" w:rsidRPr="00AE5F17" w:rsidRDefault="00AE5F17" w:rsidP="00AE5F17">
            <w:pPr>
              <w:pStyle w:val="ListParagraph"/>
              <w:rPr>
                <w:rFonts w:ascii="Times New Roman" w:hAnsi="Times New Roman"/>
                <w:sz w:val="24"/>
                <w:szCs w:val="24"/>
                <w:lang w:val="it-IT"/>
              </w:rPr>
            </w:pPr>
            <w:r w:rsidRPr="00987787">
              <w:rPr>
                <w:rFonts w:ascii="Times New Roman" w:hAnsi="Times New Roman"/>
                <w:sz w:val="24"/>
                <w:szCs w:val="24"/>
                <w:lang w:val="it-IT"/>
              </w:rPr>
              <w:t xml:space="preserve">II/1. </w:t>
            </w:r>
          </w:p>
        </w:tc>
        <w:tc>
          <w:tcPr>
            <w:tcW w:w="2003" w:type="dxa"/>
            <w:tcBorders>
              <w:top w:val="single" w:sz="8" w:space="0" w:color="FFFFFF"/>
              <w:left w:val="single" w:sz="8" w:space="0" w:color="FFFFFF"/>
              <w:bottom w:val="single" w:sz="8" w:space="0" w:color="FFFFFF"/>
              <w:right w:val="single" w:sz="8" w:space="0" w:color="FFFFFF"/>
            </w:tcBorders>
            <w:shd w:val="clear" w:color="auto" w:fill="F0E8E7"/>
            <w:tcMar>
              <w:top w:w="15" w:type="dxa"/>
              <w:left w:w="108" w:type="dxa"/>
              <w:bottom w:w="0" w:type="dxa"/>
              <w:right w:w="108" w:type="dxa"/>
            </w:tcMar>
          </w:tcPr>
          <w:p w:rsidR="00333361" w:rsidRDefault="00333361" w:rsidP="00AE5F17">
            <w:pPr>
              <w:pStyle w:val="ListParagraph"/>
              <w:spacing w:after="0"/>
              <w:rPr>
                <w:rFonts w:ascii="Times New Roman" w:hAnsi="Times New Roman"/>
                <w:sz w:val="24"/>
                <w:szCs w:val="24"/>
                <w:lang w:val="it-IT"/>
              </w:rPr>
            </w:pPr>
            <w:r w:rsidRPr="00987787">
              <w:rPr>
                <w:rFonts w:ascii="Times New Roman" w:hAnsi="Times New Roman"/>
                <w:sz w:val="24"/>
                <w:szCs w:val="24"/>
              </w:rPr>
              <w:t>1</w:t>
            </w:r>
            <w:r w:rsidR="00AE5F17">
              <w:rPr>
                <w:rFonts w:ascii="Times New Roman" w:hAnsi="Times New Roman"/>
                <w:sz w:val="24"/>
                <w:szCs w:val="24"/>
              </w:rPr>
              <w:t>6</w:t>
            </w:r>
          </w:p>
        </w:tc>
      </w:tr>
      <w:tr w:rsidR="00987787" w:rsidRPr="00D65CD4" w:rsidTr="00333361">
        <w:trPr>
          <w:trHeight w:val="680"/>
        </w:trPr>
        <w:tc>
          <w:tcPr>
            <w:tcW w:w="1770" w:type="dxa"/>
            <w:tcBorders>
              <w:top w:val="single" w:sz="8" w:space="0" w:color="FFFFFF"/>
              <w:left w:val="single" w:sz="8" w:space="0" w:color="FFFFFF"/>
              <w:bottom w:val="single" w:sz="8" w:space="0" w:color="FFFFFF"/>
              <w:right w:val="single" w:sz="8" w:space="0" w:color="FFFFFF"/>
            </w:tcBorders>
            <w:shd w:val="clear" w:color="auto" w:fill="A53010"/>
            <w:tcMar>
              <w:top w:w="15" w:type="dxa"/>
              <w:left w:w="108" w:type="dxa"/>
              <w:bottom w:w="0" w:type="dxa"/>
              <w:right w:w="108" w:type="dxa"/>
            </w:tcMar>
            <w:hideMark/>
          </w:tcPr>
          <w:p w:rsidR="00987787" w:rsidRPr="00987787" w:rsidRDefault="00333361" w:rsidP="00885A3F">
            <w:pPr>
              <w:pStyle w:val="ListParagraph"/>
              <w:spacing w:after="0"/>
              <w:jc w:val="both"/>
              <w:rPr>
                <w:rFonts w:ascii="Times New Roman" w:hAnsi="Times New Roman"/>
                <w:sz w:val="24"/>
                <w:szCs w:val="24"/>
              </w:rPr>
            </w:pPr>
            <w:r w:rsidRPr="00885A3F">
              <w:rPr>
                <w:rFonts w:ascii="Times New Roman" w:hAnsi="Times New Roman"/>
                <w:b/>
                <w:bCs/>
                <w:color w:val="FFFFFF" w:themeColor="background1"/>
                <w:sz w:val="24"/>
                <w:szCs w:val="24"/>
              </w:rPr>
              <w:t>I/</w:t>
            </w:r>
            <w:r w:rsidR="00885A3F">
              <w:rPr>
                <w:rFonts w:ascii="Times New Roman" w:hAnsi="Times New Roman"/>
                <w:b/>
                <w:bCs/>
                <w:color w:val="FFFFFF" w:themeColor="background1"/>
                <w:sz w:val="24"/>
                <w:szCs w:val="24"/>
              </w:rPr>
              <w:t>3</w:t>
            </w:r>
          </w:p>
        </w:tc>
        <w:tc>
          <w:tcPr>
            <w:tcW w:w="5776" w:type="dxa"/>
            <w:tcBorders>
              <w:top w:val="single" w:sz="8" w:space="0" w:color="FFFFFF"/>
              <w:left w:val="single" w:sz="8" w:space="0" w:color="FFFFFF"/>
              <w:bottom w:val="single" w:sz="8" w:space="0" w:color="FFFFFF"/>
              <w:right w:val="single" w:sz="8" w:space="0" w:color="FFFFFF"/>
            </w:tcBorders>
            <w:shd w:val="clear" w:color="auto" w:fill="F0E8E7"/>
            <w:tcMar>
              <w:top w:w="15" w:type="dxa"/>
              <w:left w:w="108" w:type="dxa"/>
              <w:bottom w:w="0" w:type="dxa"/>
              <w:right w:w="108" w:type="dxa"/>
            </w:tcMar>
            <w:hideMark/>
          </w:tcPr>
          <w:p w:rsidR="00AE5F17" w:rsidRDefault="00AE5F17" w:rsidP="00AE5F17">
            <w:pPr>
              <w:pStyle w:val="ListParagraph"/>
              <w:rPr>
                <w:rFonts w:ascii="Times New Roman" w:hAnsi="Times New Roman"/>
                <w:sz w:val="24"/>
                <w:szCs w:val="24"/>
              </w:rPr>
            </w:pPr>
            <w:r w:rsidRPr="00AE5F17">
              <w:rPr>
                <w:rFonts w:ascii="Times New Roman" w:hAnsi="Times New Roman"/>
                <w:sz w:val="24"/>
                <w:szCs w:val="24"/>
              </w:rPr>
              <w:t>Pas shqyr</w:t>
            </w:r>
            <w:r>
              <w:rPr>
                <w:rFonts w:ascii="Times New Roman" w:hAnsi="Times New Roman"/>
                <w:sz w:val="24"/>
                <w:szCs w:val="24"/>
              </w:rPr>
              <w:t xml:space="preserve">timit, është vendosur: </w:t>
            </w:r>
          </w:p>
          <w:p w:rsidR="00AE5F17" w:rsidRPr="00AE5F17" w:rsidRDefault="00AE5F17" w:rsidP="00AE5F17">
            <w:pPr>
              <w:pStyle w:val="ListParagraph"/>
              <w:rPr>
                <w:rFonts w:ascii="Times New Roman" w:hAnsi="Times New Roman"/>
                <w:sz w:val="24"/>
                <w:szCs w:val="24"/>
              </w:rPr>
            </w:pPr>
            <w:r w:rsidRPr="00987787">
              <w:rPr>
                <w:rFonts w:ascii="Times New Roman" w:hAnsi="Times New Roman"/>
                <w:sz w:val="24"/>
                <w:szCs w:val="24"/>
                <w:lang w:val="sq-AL"/>
              </w:rPr>
              <w:t xml:space="preserve">Nuk plotësojnë kriteret ligjore për të filluar inspektim financiar </w:t>
            </w:r>
            <w:r w:rsidRPr="00AE5F17">
              <w:rPr>
                <w:rFonts w:ascii="Times New Roman" w:hAnsi="Times New Roman"/>
                <w:sz w:val="24"/>
                <w:szCs w:val="24"/>
              </w:rPr>
              <w:t xml:space="preserve"> </w:t>
            </w:r>
          </w:p>
          <w:p w:rsidR="00987787" w:rsidRPr="00AE5F17" w:rsidRDefault="00987787" w:rsidP="00987787">
            <w:pPr>
              <w:pStyle w:val="ListParagraph"/>
              <w:spacing w:after="0"/>
              <w:rPr>
                <w:rFonts w:ascii="Times New Roman" w:hAnsi="Times New Roman"/>
                <w:sz w:val="24"/>
                <w:szCs w:val="24"/>
              </w:rPr>
            </w:pPr>
          </w:p>
        </w:tc>
        <w:tc>
          <w:tcPr>
            <w:tcW w:w="2003" w:type="dxa"/>
            <w:tcBorders>
              <w:top w:val="single" w:sz="8" w:space="0" w:color="FFFFFF"/>
              <w:left w:val="single" w:sz="8" w:space="0" w:color="FFFFFF"/>
              <w:bottom w:val="single" w:sz="8" w:space="0" w:color="FFFFFF"/>
              <w:right w:val="single" w:sz="8" w:space="0" w:color="FFFFFF"/>
            </w:tcBorders>
            <w:shd w:val="clear" w:color="auto" w:fill="F0E8E7"/>
            <w:tcMar>
              <w:top w:w="15" w:type="dxa"/>
              <w:left w:w="108" w:type="dxa"/>
              <w:bottom w:w="0" w:type="dxa"/>
              <w:right w:w="108" w:type="dxa"/>
            </w:tcMar>
            <w:hideMark/>
          </w:tcPr>
          <w:p w:rsidR="00AE5F17" w:rsidRDefault="00AE5F17" w:rsidP="005A2DC4">
            <w:pPr>
              <w:pStyle w:val="ListParagraph"/>
              <w:spacing w:after="0"/>
              <w:rPr>
                <w:rFonts w:ascii="Times New Roman" w:hAnsi="Times New Roman"/>
                <w:sz w:val="24"/>
                <w:szCs w:val="24"/>
              </w:rPr>
            </w:pPr>
          </w:p>
          <w:p w:rsidR="00987787" w:rsidRPr="002C508B" w:rsidRDefault="00AE5F17" w:rsidP="005A2DC4">
            <w:pPr>
              <w:pStyle w:val="ListParagraph"/>
              <w:spacing w:after="0"/>
              <w:rPr>
                <w:rFonts w:ascii="Times New Roman" w:hAnsi="Times New Roman"/>
                <w:sz w:val="24"/>
                <w:szCs w:val="24"/>
                <w:lang w:val="it-IT"/>
              </w:rPr>
            </w:pPr>
            <w:r>
              <w:rPr>
                <w:rFonts w:ascii="Times New Roman" w:hAnsi="Times New Roman"/>
                <w:sz w:val="24"/>
                <w:szCs w:val="24"/>
                <w:lang w:val="it-IT"/>
              </w:rPr>
              <w:t>10</w:t>
            </w:r>
          </w:p>
        </w:tc>
      </w:tr>
      <w:tr w:rsidR="00987787" w:rsidRPr="00987787" w:rsidTr="00333361">
        <w:trPr>
          <w:trHeight w:val="529"/>
        </w:trPr>
        <w:tc>
          <w:tcPr>
            <w:tcW w:w="1770" w:type="dxa"/>
            <w:tcBorders>
              <w:top w:val="single" w:sz="8" w:space="0" w:color="FFFFFF"/>
              <w:left w:val="single" w:sz="8" w:space="0" w:color="FFFFFF"/>
              <w:bottom w:val="single" w:sz="8" w:space="0" w:color="FFFFFF"/>
              <w:right w:val="single" w:sz="8" w:space="0" w:color="FFFFFF"/>
            </w:tcBorders>
            <w:shd w:val="clear" w:color="auto" w:fill="A53010"/>
            <w:tcMar>
              <w:top w:w="15" w:type="dxa"/>
              <w:left w:w="108" w:type="dxa"/>
              <w:bottom w:w="0" w:type="dxa"/>
              <w:right w:w="108" w:type="dxa"/>
            </w:tcMar>
            <w:hideMark/>
          </w:tcPr>
          <w:p w:rsidR="00987787" w:rsidRPr="002C508B" w:rsidRDefault="00987787" w:rsidP="00F46DB4">
            <w:pPr>
              <w:pStyle w:val="ListParagraph"/>
              <w:numPr>
                <w:ilvl w:val="0"/>
                <w:numId w:val="21"/>
              </w:numPr>
              <w:spacing w:after="0"/>
              <w:jc w:val="center"/>
              <w:rPr>
                <w:rFonts w:ascii="Times New Roman" w:hAnsi="Times New Roman"/>
                <w:sz w:val="24"/>
                <w:szCs w:val="24"/>
                <w:lang w:val="it-IT"/>
              </w:rPr>
            </w:pPr>
          </w:p>
        </w:tc>
        <w:tc>
          <w:tcPr>
            <w:tcW w:w="5776" w:type="dxa"/>
            <w:tcBorders>
              <w:top w:val="single" w:sz="8" w:space="0" w:color="FFFFFF"/>
              <w:left w:val="single" w:sz="8" w:space="0" w:color="FFFFFF"/>
              <w:bottom w:val="single" w:sz="8" w:space="0" w:color="FFFFFF"/>
              <w:right w:val="single" w:sz="8" w:space="0" w:color="FFFFFF"/>
            </w:tcBorders>
            <w:shd w:val="clear" w:color="auto" w:fill="E1CDCC"/>
            <w:tcMar>
              <w:top w:w="15" w:type="dxa"/>
              <w:left w:w="108" w:type="dxa"/>
              <w:bottom w:w="0" w:type="dxa"/>
              <w:right w:w="108" w:type="dxa"/>
            </w:tcMar>
            <w:hideMark/>
          </w:tcPr>
          <w:p w:rsidR="00987787" w:rsidRPr="00987787" w:rsidRDefault="00987787" w:rsidP="00987787">
            <w:pPr>
              <w:pStyle w:val="ListParagraph"/>
              <w:spacing w:after="0"/>
              <w:rPr>
                <w:rFonts w:ascii="Times New Roman" w:hAnsi="Times New Roman"/>
                <w:sz w:val="24"/>
                <w:szCs w:val="24"/>
              </w:rPr>
            </w:pPr>
            <w:r w:rsidRPr="00987787">
              <w:rPr>
                <w:rFonts w:ascii="Times New Roman" w:hAnsi="Times New Roman"/>
                <w:sz w:val="24"/>
                <w:szCs w:val="24"/>
              </w:rPr>
              <w:t>Inspektime financiare publike</w:t>
            </w:r>
          </w:p>
        </w:tc>
        <w:tc>
          <w:tcPr>
            <w:tcW w:w="2003" w:type="dxa"/>
            <w:tcBorders>
              <w:top w:val="single" w:sz="8" w:space="0" w:color="FFFFFF"/>
              <w:left w:val="single" w:sz="8" w:space="0" w:color="FFFFFF"/>
              <w:bottom w:val="single" w:sz="8" w:space="0" w:color="FFFFFF"/>
              <w:right w:val="single" w:sz="8" w:space="0" w:color="FFFFFF"/>
            </w:tcBorders>
            <w:shd w:val="clear" w:color="auto" w:fill="E1CDCC"/>
            <w:tcMar>
              <w:top w:w="15" w:type="dxa"/>
              <w:left w:w="108" w:type="dxa"/>
              <w:bottom w:w="0" w:type="dxa"/>
              <w:right w:w="108" w:type="dxa"/>
            </w:tcMar>
            <w:hideMark/>
          </w:tcPr>
          <w:p w:rsidR="00987787" w:rsidRPr="005A2DC4" w:rsidRDefault="00987787" w:rsidP="005A2DC4">
            <w:pPr>
              <w:pStyle w:val="ListParagraph"/>
              <w:spacing w:after="0"/>
              <w:rPr>
                <w:rFonts w:ascii="Times New Roman" w:hAnsi="Times New Roman"/>
                <w:sz w:val="24"/>
                <w:szCs w:val="24"/>
              </w:rPr>
            </w:pPr>
            <w:r w:rsidRPr="00987787">
              <w:rPr>
                <w:rFonts w:ascii="Times New Roman" w:hAnsi="Times New Roman"/>
                <w:sz w:val="24"/>
                <w:szCs w:val="24"/>
              </w:rPr>
              <w:t>11 inspektime në 37 subjekte</w:t>
            </w:r>
            <w:r w:rsidR="005A2DC4">
              <w:rPr>
                <w:rFonts w:ascii="Times New Roman" w:hAnsi="Times New Roman"/>
                <w:sz w:val="24"/>
                <w:szCs w:val="24"/>
              </w:rPr>
              <w:t xml:space="preserve"> </w:t>
            </w:r>
            <w:r w:rsidR="005A2DC4" w:rsidRPr="005A2DC4">
              <w:rPr>
                <w:rFonts w:ascii="Times New Roman" w:hAnsi="Times New Roman"/>
                <w:sz w:val="20"/>
                <w:szCs w:val="24"/>
              </w:rPr>
              <w:t>(</w:t>
            </w:r>
            <w:r w:rsidRPr="005A2DC4">
              <w:rPr>
                <w:rFonts w:ascii="Times New Roman" w:hAnsi="Times New Roman"/>
                <w:sz w:val="20"/>
                <w:szCs w:val="24"/>
              </w:rPr>
              <w:t>5 misione inspektime në referencë të sinjalizimeve të adresuara gjatë vitit 2020, si dhe</w:t>
            </w:r>
            <w:r w:rsidRPr="005A2DC4">
              <w:rPr>
                <w:rFonts w:ascii="Times New Roman" w:hAnsi="Times New Roman"/>
                <w:b/>
                <w:sz w:val="20"/>
                <w:szCs w:val="24"/>
              </w:rPr>
              <w:t xml:space="preserve"> </w:t>
            </w:r>
            <w:r w:rsidRPr="005A2DC4">
              <w:rPr>
                <w:rFonts w:ascii="Times New Roman" w:hAnsi="Times New Roman"/>
                <w:sz w:val="20"/>
                <w:szCs w:val="24"/>
              </w:rPr>
              <w:t xml:space="preserve">6 misione inspektimi </w:t>
            </w:r>
            <w:r w:rsidR="00F74F55">
              <w:rPr>
                <w:rFonts w:ascii="Times New Roman" w:hAnsi="Times New Roman"/>
                <w:sz w:val="20"/>
                <w:szCs w:val="24"/>
              </w:rPr>
              <w:t xml:space="preserve">per sinjalizime </w:t>
            </w:r>
            <w:r w:rsidRPr="005A2DC4">
              <w:rPr>
                <w:rFonts w:ascii="Times New Roman" w:hAnsi="Times New Roman"/>
                <w:sz w:val="20"/>
                <w:szCs w:val="24"/>
              </w:rPr>
              <w:t>të viti</w:t>
            </w:r>
            <w:r w:rsidR="00F74F55">
              <w:rPr>
                <w:rFonts w:ascii="Times New Roman" w:hAnsi="Times New Roman"/>
                <w:sz w:val="20"/>
                <w:szCs w:val="24"/>
              </w:rPr>
              <w:t>t</w:t>
            </w:r>
            <w:r w:rsidRPr="005A2DC4">
              <w:rPr>
                <w:rFonts w:ascii="Times New Roman" w:hAnsi="Times New Roman"/>
                <w:sz w:val="20"/>
                <w:szCs w:val="24"/>
              </w:rPr>
              <w:t xml:space="preserve"> 2019</w:t>
            </w:r>
            <w:r w:rsidR="00FF5C49" w:rsidRPr="005A2DC4">
              <w:rPr>
                <w:rFonts w:ascii="Times New Roman" w:hAnsi="Times New Roman"/>
                <w:sz w:val="20"/>
                <w:szCs w:val="24"/>
              </w:rPr>
              <w:t xml:space="preserve"> për të cilat</w:t>
            </w:r>
            <w:r w:rsidRPr="005A2DC4">
              <w:rPr>
                <w:rFonts w:ascii="Times New Roman" w:hAnsi="Times New Roman"/>
                <w:sz w:val="20"/>
                <w:szCs w:val="24"/>
              </w:rPr>
              <w:t xml:space="preserve"> vendimarrja e NPA-së përkon me vitin 2020</w:t>
            </w:r>
            <w:r w:rsidRPr="005A2DC4">
              <w:rPr>
                <w:rFonts w:ascii="Times New Roman" w:hAnsi="Times New Roman"/>
                <w:sz w:val="24"/>
                <w:szCs w:val="24"/>
              </w:rPr>
              <w:t>).</w:t>
            </w:r>
          </w:p>
          <w:p w:rsidR="00987787" w:rsidRPr="00987787" w:rsidRDefault="00987787" w:rsidP="005A2DC4">
            <w:pPr>
              <w:pStyle w:val="ListParagraph"/>
              <w:spacing w:after="0"/>
              <w:rPr>
                <w:rFonts w:ascii="Times New Roman" w:hAnsi="Times New Roman"/>
                <w:sz w:val="24"/>
                <w:szCs w:val="24"/>
              </w:rPr>
            </w:pPr>
          </w:p>
        </w:tc>
      </w:tr>
      <w:tr w:rsidR="00987787" w:rsidRPr="00987787" w:rsidTr="00333361">
        <w:trPr>
          <w:trHeight w:val="529"/>
        </w:trPr>
        <w:tc>
          <w:tcPr>
            <w:tcW w:w="1770" w:type="dxa"/>
            <w:tcBorders>
              <w:top w:val="single" w:sz="8" w:space="0" w:color="FFFFFF"/>
              <w:left w:val="single" w:sz="8" w:space="0" w:color="FFFFFF"/>
              <w:bottom w:val="single" w:sz="8" w:space="0" w:color="FFFFFF"/>
              <w:right w:val="single" w:sz="8" w:space="0" w:color="FFFFFF"/>
            </w:tcBorders>
            <w:shd w:val="clear" w:color="auto" w:fill="A53010"/>
            <w:tcMar>
              <w:top w:w="15" w:type="dxa"/>
              <w:left w:w="108" w:type="dxa"/>
              <w:bottom w:w="0" w:type="dxa"/>
              <w:right w:w="108" w:type="dxa"/>
            </w:tcMar>
            <w:hideMark/>
          </w:tcPr>
          <w:p w:rsidR="00987787" w:rsidRPr="00987787" w:rsidRDefault="00987787" w:rsidP="00F46DB4">
            <w:pPr>
              <w:pStyle w:val="ListParagraph"/>
              <w:numPr>
                <w:ilvl w:val="0"/>
                <w:numId w:val="21"/>
              </w:numPr>
              <w:spacing w:after="0"/>
              <w:jc w:val="center"/>
              <w:rPr>
                <w:rFonts w:ascii="Times New Roman" w:hAnsi="Times New Roman"/>
                <w:sz w:val="24"/>
                <w:szCs w:val="24"/>
              </w:rPr>
            </w:pPr>
          </w:p>
        </w:tc>
        <w:tc>
          <w:tcPr>
            <w:tcW w:w="5776" w:type="dxa"/>
            <w:tcBorders>
              <w:top w:val="single" w:sz="8" w:space="0" w:color="FFFFFF"/>
              <w:left w:val="single" w:sz="8" w:space="0" w:color="FFFFFF"/>
              <w:bottom w:val="single" w:sz="8" w:space="0" w:color="FFFFFF"/>
              <w:right w:val="single" w:sz="8" w:space="0" w:color="FFFFFF"/>
            </w:tcBorders>
            <w:shd w:val="clear" w:color="auto" w:fill="F0E8E7"/>
            <w:tcMar>
              <w:top w:w="15" w:type="dxa"/>
              <w:left w:w="108" w:type="dxa"/>
              <w:bottom w:w="0" w:type="dxa"/>
              <w:right w:w="108" w:type="dxa"/>
            </w:tcMar>
            <w:hideMark/>
          </w:tcPr>
          <w:p w:rsidR="00987787" w:rsidRPr="00987787" w:rsidRDefault="00987787" w:rsidP="00987787">
            <w:pPr>
              <w:pStyle w:val="ListParagraph"/>
              <w:spacing w:after="0"/>
              <w:rPr>
                <w:rFonts w:ascii="Times New Roman" w:hAnsi="Times New Roman"/>
                <w:sz w:val="24"/>
                <w:szCs w:val="24"/>
              </w:rPr>
            </w:pPr>
            <w:r w:rsidRPr="00987787">
              <w:rPr>
                <w:rFonts w:ascii="Times New Roman" w:hAnsi="Times New Roman"/>
                <w:sz w:val="24"/>
                <w:szCs w:val="24"/>
              </w:rPr>
              <w:t xml:space="preserve">Inspektime paraprake </w:t>
            </w:r>
          </w:p>
        </w:tc>
        <w:tc>
          <w:tcPr>
            <w:tcW w:w="2003" w:type="dxa"/>
            <w:tcBorders>
              <w:top w:val="single" w:sz="8" w:space="0" w:color="FFFFFF"/>
              <w:left w:val="single" w:sz="8" w:space="0" w:color="FFFFFF"/>
              <w:bottom w:val="single" w:sz="8" w:space="0" w:color="FFFFFF"/>
              <w:right w:val="single" w:sz="8" w:space="0" w:color="FFFFFF"/>
            </w:tcBorders>
            <w:shd w:val="clear" w:color="auto" w:fill="F0E8E7"/>
            <w:tcMar>
              <w:top w:w="15" w:type="dxa"/>
              <w:left w:w="108" w:type="dxa"/>
              <w:bottom w:w="0" w:type="dxa"/>
              <w:right w:w="108" w:type="dxa"/>
            </w:tcMar>
            <w:hideMark/>
          </w:tcPr>
          <w:p w:rsidR="00987787" w:rsidRPr="00987787" w:rsidRDefault="00987787" w:rsidP="00987787">
            <w:pPr>
              <w:pStyle w:val="ListParagraph"/>
              <w:spacing w:after="0"/>
              <w:jc w:val="both"/>
              <w:rPr>
                <w:rFonts w:ascii="Times New Roman" w:hAnsi="Times New Roman"/>
                <w:sz w:val="24"/>
                <w:szCs w:val="24"/>
              </w:rPr>
            </w:pPr>
            <w:r w:rsidRPr="00987787">
              <w:rPr>
                <w:rFonts w:ascii="Times New Roman" w:hAnsi="Times New Roman"/>
                <w:sz w:val="24"/>
                <w:szCs w:val="24"/>
              </w:rPr>
              <w:t>1</w:t>
            </w:r>
          </w:p>
          <w:p w:rsidR="00987787" w:rsidRPr="00987787" w:rsidRDefault="00987787" w:rsidP="00987787">
            <w:pPr>
              <w:pStyle w:val="ListParagraph"/>
              <w:spacing w:after="0"/>
              <w:jc w:val="both"/>
              <w:rPr>
                <w:rFonts w:ascii="Times New Roman" w:hAnsi="Times New Roman"/>
                <w:sz w:val="24"/>
                <w:szCs w:val="24"/>
              </w:rPr>
            </w:pPr>
            <w:r w:rsidRPr="005A2DC4">
              <w:rPr>
                <w:rFonts w:ascii="Times New Roman" w:hAnsi="Times New Roman"/>
                <w:sz w:val="20"/>
                <w:szCs w:val="24"/>
              </w:rPr>
              <w:lastRenderedPageBreak/>
              <w:t>(</w:t>
            </w:r>
            <w:r w:rsidR="00DA3596" w:rsidRPr="005A2DC4">
              <w:rPr>
                <w:rFonts w:ascii="Times New Roman" w:hAnsi="Times New Roman"/>
                <w:sz w:val="20"/>
                <w:szCs w:val="24"/>
              </w:rPr>
              <w:t>Për</w:t>
            </w:r>
            <w:r w:rsidRPr="005A2DC4">
              <w:rPr>
                <w:rFonts w:ascii="Times New Roman" w:hAnsi="Times New Roman"/>
                <w:sz w:val="20"/>
                <w:szCs w:val="24"/>
              </w:rPr>
              <w:t xml:space="preserve"> të njëjtin sinjalizim, mbas përfundimit të inspektimit paraprak, si dhe vler</w:t>
            </w:r>
            <w:r w:rsidR="00D30EA2" w:rsidRPr="005A2DC4">
              <w:rPr>
                <w:rFonts w:ascii="Times New Roman" w:hAnsi="Times New Roman"/>
                <w:sz w:val="20"/>
                <w:szCs w:val="24"/>
              </w:rPr>
              <w:t>ë</w:t>
            </w:r>
            <w:r w:rsidRPr="005A2DC4">
              <w:rPr>
                <w:rFonts w:ascii="Times New Roman" w:hAnsi="Times New Roman"/>
                <w:sz w:val="20"/>
                <w:szCs w:val="24"/>
              </w:rPr>
              <w:t>simit t</w:t>
            </w:r>
            <w:r w:rsidR="00D30EA2" w:rsidRPr="005A2DC4">
              <w:rPr>
                <w:rFonts w:ascii="Times New Roman" w:hAnsi="Times New Roman"/>
                <w:sz w:val="20"/>
                <w:szCs w:val="24"/>
              </w:rPr>
              <w:t>ë</w:t>
            </w:r>
            <w:r w:rsidRPr="005A2DC4">
              <w:rPr>
                <w:rFonts w:ascii="Times New Roman" w:hAnsi="Times New Roman"/>
                <w:sz w:val="20"/>
                <w:szCs w:val="24"/>
              </w:rPr>
              <w:t xml:space="preserve"> b</w:t>
            </w:r>
            <w:r w:rsidR="00D30EA2" w:rsidRPr="005A2DC4">
              <w:rPr>
                <w:rFonts w:ascii="Times New Roman" w:hAnsi="Times New Roman"/>
                <w:sz w:val="20"/>
                <w:szCs w:val="24"/>
              </w:rPr>
              <w:t>ë</w:t>
            </w:r>
            <w:r w:rsidRPr="005A2DC4">
              <w:rPr>
                <w:rFonts w:ascii="Times New Roman" w:hAnsi="Times New Roman"/>
                <w:sz w:val="20"/>
                <w:szCs w:val="24"/>
              </w:rPr>
              <w:t>r</w:t>
            </w:r>
            <w:r w:rsidR="00D30EA2" w:rsidRPr="005A2DC4">
              <w:rPr>
                <w:rFonts w:ascii="Times New Roman" w:hAnsi="Times New Roman"/>
                <w:sz w:val="20"/>
                <w:szCs w:val="24"/>
              </w:rPr>
              <w:t>ë</w:t>
            </w:r>
            <w:r w:rsidRPr="005A2DC4">
              <w:rPr>
                <w:rFonts w:ascii="Times New Roman" w:hAnsi="Times New Roman"/>
                <w:sz w:val="20"/>
                <w:szCs w:val="24"/>
              </w:rPr>
              <w:t xml:space="preserve">, nga ana </w:t>
            </w:r>
            <w:r w:rsidR="00DA3596" w:rsidRPr="005A2DC4">
              <w:rPr>
                <w:rFonts w:ascii="Times New Roman" w:hAnsi="Times New Roman"/>
                <w:sz w:val="20"/>
                <w:szCs w:val="24"/>
              </w:rPr>
              <w:t>e struktur</w:t>
            </w:r>
            <w:r w:rsidR="00D30EA2" w:rsidRPr="005A2DC4">
              <w:rPr>
                <w:rFonts w:ascii="Times New Roman" w:hAnsi="Times New Roman"/>
                <w:sz w:val="20"/>
                <w:szCs w:val="24"/>
              </w:rPr>
              <w:t>ë</w:t>
            </w:r>
            <w:r w:rsidR="00DA3596" w:rsidRPr="005A2DC4">
              <w:rPr>
                <w:rFonts w:ascii="Times New Roman" w:hAnsi="Times New Roman"/>
                <w:sz w:val="20"/>
                <w:szCs w:val="24"/>
              </w:rPr>
              <w:t>s</w:t>
            </w:r>
            <w:r w:rsidRPr="005A2DC4">
              <w:rPr>
                <w:rFonts w:ascii="Times New Roman" w:hAnsi="Times New Roman"/>
                <w:sz w:val="20"/>
                <w:szCs w:val="24"/>
              </w:rPr>
              <w:t xml:space="preserve"> përgjegjëse, </w:t>
            </w:r>
            <w:r w:rsidR="00D30EA2" w:rsidRPr="005A2DC4">
              <w:rPr>
                <w:rFonts w:ascii="Times New Roman" w:hAnsi="Times New Roman"/>
                <w:sz w:val="20"/>
                <w:szCs w:val="24"/>
              </w:rPr>
              <w:t>ë</w:t>
            </w:r>
            <w:r w:rsidRPr="005A2DC4">
              <w:rPr>
                <w:rFonts w:ascii="Times New Roman" w:hAnsi="Times New Roman"/>
                <w:sz w:val="20"/>
                <w:szCs w:val="24"/>
              </w:rPr>
              <w:t>sht</w:t>
            </w:r>
            <w:r w:rsidR="00D30EA2" w:rsidRPr="005A2DC4">
              <w:rPr>
                <w:rFonts w:ascii="Times New Roman" w:hAnsi="Times New Roman"/>
                <w:sz w:val="20"/>
                <w:szCs w:val="24"/>
              </w:rPr>
              <w:t>ë</w:t>
            </w:r>
            <w:r w:rsidRPr="005A2DC4">
              <w:rPr>
                <w:rFonts w:ascii="Times New Roman" w:hAnsi="Times New Roman"/>
                <w:sz w:val="20"/>
                <w:szCs w:val="24"/>
              </w:rPr>
              <w:t xml:space="preserve"> propozuar pranë NPA-së fillimi i inspektimit financiar.</w:t>
            </w:r>
          </w:p>
        </w:tc>
      </w:tr>
    </w:tbl>
    <w:p w:rsidR="00987787" w:rsidRDefault="00987787" w:rsidP="00D71B68">
      <w:pPr>
        <w:pStyle w:val="ListParagraph"/>
        <w:spacing w:after="0"/>
        <w:ind w:left="0"/>
        <w:jc w:val="both"/>
        <w:rPr>
          <w:rFonts w:ascii="Times New Roman" w:hAnsi="Times New Roman"/>
          <w:sz w:val="24"/>
          <w:szCs w:val="24"/>
        </w:rPr>
      </w:pPr>
    </w:p>
    <w:p w:rsidR="00987787" w:rsidRDefault="00987787" w:rsidP="00D71B68">
      <w:pPr>
        <w:pStyle w:val="ListParagraph"/>
        <w:spacing w:after="0"/>
        <w:ind w:left="0"/>
        <w:jc w:val="both"/>
        <w:rPr>
          <w:rFonts w:ascii="Times New Roman" w:hAnsi="Times New Roman"/>
          <w:sz w:val="24"/>
          <w:szCs w:val="24"/>
        </w:rPr>
      </w:pPr>
    </w:p>
    <w:p w:rsidR="00D71B68" w:rsidRPr="004E7A1C" w:rsidRDefault="00D71B68" w:rsidP="008975DD">
      <w:pPr>
        <w:pStyle w:val="ListParagraph"/>
        <w:numPr>
          <w:ilvl w:val="0"/>
          <w:numId w:val="7"/>
        </w:numPr>
        <w:spacing w:after="0"/>
        <w:ind w:left="0"/>
        <w:jc w:val="both"/>
        <w:rPr>
          <w:rFonts w:ascii="Times New Roman" w:hAnsi="Times New Roman"/>
          <w:sz w:val="24"/>
          <w:szCs w:val="24"/>
        </w:rPr>
      </w:pPr>
      <w:r w:rsidRPr="004E7A1C">
        <w:rPr>
          <w:rFonts w:ascii="Times New Roman" w:hAnsi="Times New Roman"/>
          <w:sz w:val="24"/>
          <w:szCs w:val="24"/>
        </w:rPr>
        <w:t>Nga shqyrtimi i kërkesave/informacioneve/ankesave të ardhura, referuar burimeve të tyre, rezultojnë problematikat sa vijon:</w:t>
      </w:r>
    </w:p>
    <w:p w:rsidR="00D71B68" w:rsidRPr="004E7A1C" w:rsidRDefault="00D71B68" w:rsidP="00D71B68">
      <w:pPr>
        <w:pStyle w:val="ListParagraph"/>
        <w:spacing w:after="0"/>
        <w:ind w:left="0"/>
        <w:jc w:val="both"/>
        <w:rPr>
          <w:rFonts w:ascii="Times New Roman" w:hAnsi="Times New Roman"/>
          <w:sz w:val="12"/>
          <w:szCs w:val="24"/>
        </w:rPr>
      </w:pPr>
    </w:p>
    <w:p w:rsidR="00EF41D1" w:rsidRPr="004E7A1C" w:rsidRDefault="00D71B68" w:rsidP="008975DD">
      <w:pPr>
        <w:pStyle w:val="ListParagraph"/>
        <w:numPr>
          <w:ilvl w:val="0"/>
          <w:numId w:val="8"/>
        </w:numPr>
        <w:jc w:val="both"/>
        <w:rPr>
          <w:rFonts w:ascii="Times New Roman" w:hAnsi="Times New Roman"/>
          <w:sz w:val="24"/>
          <w:szCs w:val="24"/>
        </w:rPr>
      </w:pPr>
      <w:r w:rsidRPr="004E7A1C">
        <w:rPr>
          <w:rFonts w:ascii="Times New Roman" w:hAnsi="Times New Roman"/>
          <w:sz w:val="24"/>
          <w:szCs w:val="24"/>
        </w:rPr>
        <w:t>Për informacionet e ardhura nga strukturat e auditimit të brendshëm, problematik mbetet fakti se kërkesat për inspektim financiar nuk evidentojnë specifikisht dyshimet për keqmenaxhim financiar, mashtrim, korrupsion, vepër penale, etj, por përmbajnë tërësisht përfundimet e auditimit të brendshëm me gjetjet/zbulimet, personat përgjegjës dhe rekomandimet/plan veprimet për subjektet e audituara dhe nuk shoqërohen me dokumentacion justifikues.</w:t>
      </w:r>
    </w:p>
    <w:p w:rsidR="00D71B68" w:rsidRPr="004E7A1C" w:rsidRDefault="00D71B68" w:rsidP="008975DD">
      <w:pPr>
        <w:pStyle w:val="ListParagraph"/>
        <w:numPr>
          <w:ilvl w:val="0"/>
          <w:numId w:val="8"/>
        </w:numPr>
        <w:jc w:val="both"/>
        <w:rPr>
          <w:rFonts w:ascii="Times New Roman" w:hAnsi="Times New Roman"/>
          <w:sz w:val="24"/>
          <w:szCs w:val="24"/>
        </w:rPr>
      </w:pPr>
      <w:r w:rsidRPr="004E7A1C">
        <w:rPr>
          <w:rFonts w:ascii="Times New Roman" w:hAnsi="Times New Roman"/>
          <w:sz w:val="24"/>
          <w:szCs w:val="24"/>
        </w:rPr>
        <w:t>Ankesat/kërkesat për inspektim financiar nuk evidentojnë specifikisht dyshimet për keqmenaxhim fina</w:t>
      </w:r>
      <w:r w:rsidR="00D43CBB" w:rsidRPr="004E7A1C">
        <w:rPr>
          <w:rFonts w:ascii="Times New Roman" w:hAnsi="Times New Roman"/>
          <w:sz w:val="24"/>
          <w:szCs w:val="24"/>
        </w:rPr>
        <w:t>n</w:t>
      </w:r>
      <w:r w:rsidRPr="004E7A1C">
        <w:rPr>
          <w:rFonts w:ascii="Times New Roman" w:hAnsi="Times New Roman"/>
          <w:sz w:val="24"/>
          <w:szCs w:val="24"/>
        </w:rPr>
        <w:t>ci</w:t>
      </w:r>
      <w:r w:rsidR="00D43CBB" w:rsidRPr="004E7A1C">
        <w:rPr>
          <w:rFonts w:ascii="Times New Roman" w:hAnsi="Times New Roman"/>
          <w:sz w:val="24"/>
          <w:szCs w:val="24"/>
        </w:rPr>
        <w:t>a</w:t>
      </w:r>
      <w:r w:rsidRPr="004E7A1C">
        <w:rPr>
          <w:rFonts w:ascii="Times New Roman" w:hAnsi="Times New Roman"/>
          <w:sz w:val="24"/>
          <w:szCs w:val="24"/>
        </w:rPr>
        <w:t>r, mashtrime</w:t>
      </w:r>
      <w:r w:rsidR="00EF41D1" w:rsidRPr="004E7A1C">
        <w:rPr>
          <w:rFonts w:ascii="Times New Roman" w:hAnsi="Times New Roman"/>
          <w:sz w:val="24"/>
          <w:szCs w:val="24"/>
        </w:rPr>
        <w:t>, korrupsion, vepër penale, etj, si</w:t>
      </w:r>
      <w:r w:rsidR="00D43CBB" w:rsidRPr="004E7A1C">
        <w:rPr>
          <w:rFonts w:ascii="Times New Roman" w:hAnsi="Times New Roman"/>
          <w:sz w:val="24"/>
          <w:szCs w:val="24"/>
        </w:rPr>
        <w:t xml:space="preserve"> </w:t>
      </w:r>
      <w:r w:rsidRPr="004E7A1C">
        <w:rPr>
          <w:rFonts w:ascii="Times New Roman" w:hAnsi="Times New Roman"/>
          <w:sz w:val="24"/>
          <w:szCs w:val="24"/>
        </w:rPr>
        <w:t>dhe nuk shoqërohen me dokumentacion justifikues.</w:t>
      </w:r>
    </w:p>
    <w:p w:rsidR="00D71B68" w:rsidRPr="004E7A1C" w:rsidRDefault="00D71B68" w:rsidP="00CD3EF4">
      <w:pPr>
        <w:pStyle w:val="Default"/>
        <w:spacing w:line="276" w:lineRule="auto"/>
        <w:jc w:val="both"/>
        <w:rPr>
          <w:rFonts w:ascii="Times New Roman" w:hAnsi="Times New Roman" w:cs="Times New Roman"/>
          <w:b/>
        </w:rPr>
      </w:pPr>
      <w:r w:rsidRPr="004E7A1C">
        <w:rPr>
          <w:rFonts w:ascii="Times New Roman" w:hAnsi="Times New Roman" w:cs="Times New Roman"/>
          <w:b/>
          <w:color w:val="auto"/>
        </w:rPr>
        <w:t xml:space="preserve">4.2. </w:t>
      </w:r>
      <w:r w:rsidRPr="004E7A1C">
        <w:rPr>
          <w:rFonts w:ascii="Times New Roman" w:hAnsi="Times New Roman" w:cs="Times New Roman"/>
          <w:b/>
        </w:rPr>
        <w:t>Subjektet e inspektuara, gjetjet, masat e kërkuara dhe zbatimi i tyre</w:t>
      </w:r>
    </w:p>
    <w:p w:rsidR="00FD6848" w:rsidRPr="004E7A1C" w:rsidRDefault="00FD6848" w:rsidP="00CD3EF4">
      <w:pPr>
        <w:pStyle w:val="Default"/>
        <w:spacing w:line="276" w:lineRule="auto"/>
        <w:jc w:val="both"/>
        <w:rPr>
          <w:rFonts w:ascii="Times New Roman" w:hAnsi="Times New Roman" w:cs="Times New Roman"/>
          <w:b/>
          <w:color w:val="auto"/>
          <w:sz w:val="14"/>
        </w:rPr>
      </w:pPr>
    </w:p>
    <w:p w:rsidR="00D71B68" w:rsidRPr="004E7A1C" w:rsidRDefault="00D71B68" w:rsidP="00EF41D1">
      <w:pPr>
        <w:jc w:val="both"/>
        <w:rPr>
          <w:rFonts w:ascii="Times New Roman" w:hAnsi="Times New Roman" w:cs="Times New Roman"/>
          <w:sz w:val="24"/>
          <w:szCs w:val="24"/>
        </w:rPr>
      </w:pPr>
      <w:r w:rsidRPr="004E7A1C">
        <w:rPr>
          <w:rFonts w:ascii="Times New Roman" w:hAnsi="Times New Roman" w:cs="Times New Roman"/>
          <w:sz w:val="24"/>
          <w:szCs w:val="24"/>
        </w:rPr>
        <w:t>Janë kryer 1</w:t>
      </w:r>
      <w:r w:rsidR="000E23EB" w:rsidRPr="004E7A1C">
        <w:rPr>
          <w:rFonts w:ascii="Times New Roman" w:hAnsi="Times New Roman" w:cs="Times New Roman"/>
          <w:sz w:val="24"/>
          <w:szCs w:val="24"/>
        </w:rPr>
        <w:t>1</w:t>
      </w:r>
      <w:r w:rsidRPr="004E7A1C">
        <w:rPr>
          <w:rFonts w:ascii="Times New Roman" w:hAnsi="Times New Roman" w:cs="Times New Roman"/>
          <w:sz w:val="24"/>
          <w:szCs w:val="24"/>
        </w:rPr>
        <w:t xml:space="preserve"> inspektime financiare publike, në </w:t>
      </w:r>
      <w:r w:rsidR="000E23EB" w:rsidRPr="004E7A1C">
        <w:rPr>
          <w:rFonts w:ascii="Times New Roman" w:hAnsi="Times New Roman" w:cs="Times New Roman"/>
          <w:sz w:val="24"/>
          <w:szCs w:val="24"/>
        </w:rPr>
        <w:t>3</w:t>
      </w:r>
      <w:r w:rsidR="005F135F" w:rsidRPr="004E7A1C">
        <w:rPr>
          <w:rFonts w:ascii="Times New Roman" w:hAnsi="Times New Roman" w:cs="Times New Roman"/>
          <w:sz w:val="24"/>
          <w:szCs w:val="24"/>
        </w:rPr>
        <w:t>7</w:t>
      </w:r>
      <w:r w:rsidRPr="004E7A1C">
        <w:rPr>
          <w:rFonts w:ascii="Times New Roman" w:hAnsi="Times New Roman" w:cs="Times New Roman"/>
          <w:sz w:val="24"/>
          <w:szCs w:val="24"/>
        </w:rPr>
        <w:t xml:space="preserve"> subjekte të inspektuara, të paraqitura në mënyrë analitike në regjistrin e realizimit të inspektimeve, bashkëlidhur</w:t>
      </w:r>
      <w:r w:rsidR="005C5C8A" w:rsidRPr="004E7A1C">
        <w:rPr>
          <w:rFonts w:ascii="Times New Roman" w:hAnsi="Times New Roman" w:cs="Times New Roman"/>
          <w:sz w:val="24"/>
          <w:szCs w:val="24"/>
        </w:rPr>
        <w:t xml:space="preserve"> </w:t>
      </w:r>
      <w:r w:rsidRPr="004E7A1C">
        <w:rPr>
          <w:rFonts w:ascii="Times New Roman" w:hAnsi="Times New Roman" w:cs="Times New Roman"/>
          <w:sz w:val="24"/>
          <w:szCs w:val="24"/>
        </w:rPr>
        <w:t>“ANEKSE</w:t>
      </w:r>
      <w:r w:rsidR="005C5C8A" w:rsidRPr="004E7A1C">
        <w:rPr>
          <w:rFonts w:ascii="Times New Roman" w:hAnsi="Times New Roman" w:cs="Times New Roman"/>
          <w:sz w:val="24"/>
          <w:szCs w:val="24"/>
        </w:rPr>
        <w:t>T</w:t>
      </w:r>
      <w:r w:rsidRPr="004E7A1C">
        <w:rPr>
          <w:rFonts w:ascii="Times New Roman" w:hAnsi="Times New Roman" w:cs="Times New Roman"/>
          <w:sz w:val="24"/>
          <w:szCs w:val="24"/>
        </w:rPr>
        <w:t xml:space="preserve">”. </w:t>
      </w:r>
    </w:p>
    <w:p w:rsidR="00577D0A" w:rsidRPr="00A8213D" w:rsidRDefault="00577D0A" w:rsidP="00577D0A">
      <w:pPr>
        <w:autoSpaceDE w:val="0"/>
        <w:autoSpaceDN w:val="0"/>
        <w:adjustRightInd w:val="0"/>
        <w:jc w:val="both"/>
        <w:rPr>
          <w:rFonts w:ascii="Times New Roman" w:hAnsi="Times New Roman" w:cs="Times New Roman"/>
          <w:sz w:val="24"/>
          <w:szCs w:val="24"/>
          <w:lang w:val="it-IT"/>
        </w:rPr>
      </w:pPr>
      <w:r w:rsidRPr="00A8213D">
        <w:rPr>
          <w:rFonts w:ascii="Times New Roman" w:hAnsi="Times New Roman" w:cs="Times New Roman"/>
          <w:sz w:val="24"/>
          <w:szCs w:val="24"/>
          <w:lang w:val="it-IT"/>
        </w:rPr>
        <w:t xml:space="preserve">Konkretisht subjektet e inspektuara renditen si më poshtë: </w:t>
      </w:r>
    </w:p>
    <w:p w:rsidR="00A20554" w:rsidRPr="00A8213D" w:rsidRDefault="00A20554" w:rsidP="00540EF8">
      <w:pPr>
        <w:pStyle w:val="NoSpacing"/>
        <w:numPr>
          <w:ilvl w:val="0"/>
          <w:numId w:val="24"/>
        </w:numPr>
        <w:jc w:val="both"/>
        <w:rPr>
          <w:rFonts w:ascii="Times New Roman" w:hAnsi="Times New Roman"/>
          <w:sz w:val="24"/>
          <w:szCs w:val="24"/>
          <w:lang w:val="it-IT"/>
        </w:rPr>
      </w:pPr>
      <w:r w:rsidRPr="00A8213D">
        <w:rPr>
          <w:rFonts w:ascii="Times New Roman" w:hAnsi="Times New Roman"/>
          <w:sz w:val="24"/>
          <w:szCs w:val="24"/>
          <w:lang w:val="it-IT"/>
        </w:rPr>
        <w:t>Drejtoria e Menaxhimit të Programeve dhe Projekteve në fushën e Zhvillimit Ekonomik dhe Arsimit Profesional, në Ministrinë e Financave dhe Ekonomis</w:t>
      </w:r>
      <w:r w:rsidR="00430EC7" w:rsidRPr="00A8213D">
        <w:rPr>
          <w:rFonts w:ascii="Times New Roman" w:hAnsi="Times New Roman"/>
          <w:sz w:val="24"/>
          <w:szCs w:val="24"/>
          <w:lang w:val="it-IT"/>
        </w:rPr>
        <w:t>ë</w:t>
      </w:r>
      <w:r w:rsidRPr="00A8213D">
        <w:rPr>
          <w:rFonts w:ascii="Times New Roman" w:hAnsi="Times New Roman"/>
          <w:sz w:val="24"/>
          <w:szCs w:val="24"/>
          <w:lang w:val="it-IT"/>
        </w:rPr>
        <w:t xml:space="preserve">; </w:t>
      </w:r>
    </w:p>
    <w:p w:rsidR="00A20554" w:rsidRPr="00A8213D" w:rsidRDefault="00A20554" w:rsidP="00540EF8">
      <w:pPr>
        <w:pStyle w:val="NoSpacing"/>
        <w:numPr>
          <w:ilvl w:val="0"/>
          <w:numId w:val="24"/>
        </w:numPr>
        <w:jc w:val="both"/>
        <w:rPr>
          <w:rFonts w:ascii="Times New Roman" w:hAnsi="Times New Roman"/>
          <w:sz w:val="24"/>
          <w:szCs w:val="24"/>
          <w:lang w:val="it-IT"/>
        </w:rPr>
      </w:pPr>
      <w:r w:rsidRPr="00A8213D">
        <w:rPr>
          <w:rFonts w:ascii="Times New Roman" w:hAnsi="Times New Roman"/>
          <w:sz w:val="24"/>
          <w:szCs w:val="24"/>
          <w:lang w:val="it-IT"/>
        </w:rPr>
        <w:t>Njësia e Implementimit të Projektit NEST;</w:t>
      </w:r>
    </w:p>
    <w:p w:rsidR="00A20554" w:rsidRPr="00A8213D" w:rsidRDefault="00A20554" w:rsidP="00540EF8">
      <w:pPr>
        <w:pStyle w:val="NoSpacing"/>
        <w:numPr>
          <w:ilvl w:val="0"/>
          <w:numId w:val="24"/>
        </w:numPr>
        <w:jc w:val="both"/>
        <w:rPr>
          <w:rFonts w:ascii="Times New Roman" w:hAnsi="Times New Roman"/>
          <w:sz w:val="24"/>
          <w:szCs w:val="24"/>
          <w:lang w:val="it-IT"/>
        </w:rPr>
      </w:pPr>
      <w:r w:rsidRPr="00A8213D">
        <w:rPr>
          <w:rFonts w:ascii="Times New Roman" w:hAnsi="Times New Roman"/>
          <w:sz w:val="24"/>
          <w:szCs w:val="24"/>
          <w:lang w:val="it-IT"/>
        </w:rPr>
        <w:t>Drejtoria e Buxhetit dhe Menaxhimit Financiar, në Drejtorinë e Përgjithshme Ekonomike dhe Shërbimeve Mbështetëse, në Ministrinë e Financave dhe Ekonomisë.</w:t>
      </w:r>
    </w:p>
    <w:p w:rsidR="00A20554" w:rsidRPr="00A8213D" w:rsidRDefault="00A20554" w:rsidP="00540EF8">
      <w:pPr>
        <w:pStyle w:val="NoSpacing"/>
        <w:numPr>
          <w:ilvl w:val="0"/>
          <w:numId w:val="24"/>
        </w:numPr>
        <w:jc w:val="both"/>
        <w:rPr>
          <w:rFonts w:ascii="Times New Roman" w:hAnsi="Times New Roman"/>
          <w:sz w:val="24"/>
          <w:szCs w:val="24"/>
          <w:lang w:val="it-IT"/>
        </w:rPr>
      </w:pPr>
      <w:r w:rsidRPr="00A8213D">
        <w:rPr>
          <w:rFonts w:ascii="Times New Roman" w:hAnsi="Times New Roman"/>
          <w:sz w:val="24"/>
          <w:szCs w:val="24"/>
          <w:lang w:val="it-IT"/>
        </w:rPr>
        <w:t xml:space="preserve">Bashkia Vore,   </w:t>
      </w:r>
    </w:p>
    <w:p w:rsidR="00A20554" w:rsidRPr="00A8213D" w:rsidRDefault="004228B6" w:rsidP="00540EF8">
      <w:pPr>
        <w:pStyle w:val="NoSpacing"/>
        <w:numPr>
          <w:ilvl w:val="0"/>
          <w:numId w:val="24"/>
        </w:numPr>
        <w:jc w:val="both"/>
        <w:rPr>
          <w:rFonts w:ascii="Times New Roman" w:hAnsi="Times New Roman"/>
          <w:sz w:val="24"/>
          <w:szCs w:val="24"/>
          <w:lang w:val="it-IT"/>
        </w:rPr>
      </w:pPr>
      <w:r>
        <w:rPr>
          <w:rFonts w:ascii="Times New Roman" w:hAnsi="Times New Roman"/>
          <w:sz w:val="24"/>
          <w:szCs w:val="24"/>
          <w:lang w:val="it-IT"/>
        </w:rPr>
        <w:t>Shoq</w:t>
      </w:r>
      <w:r w:rsidR="00D30EA2">
        <w:rPr>
          <w:rFonts w:ascii="Times New Roman" w:hAnsi="Times New Roman"/>
          <w:sz w:val="24"/>
          <w:szCs w:val="24"/>
          <w:lang w:val="it-IT"/>
        </w:rPr>
        <w:t>ë</w:t>
      </w:r>
      <w:r>
        <w:rPr>
          <w:rFonts w:ascii="Times New Roman" w:hAnsi="Times New Roman"/>
          <w:sz w:val="24"/>
          <w:szCs w:val="24"/>
          <w:lang w:val="it-IT"/>
        </w:rPr>
        <w:t xml:space="preserve">ria </w:t>
      </w:r>
      <w:r w:rsidR="00A20554" w:rsidRPr="00A8213D">
        <w:rPr>
          <w:rFonts w:ascii="Times New Roman" w:hAnsi="Times New Roman"/>
          <w:sz w:val="24"/>
          <w:szCs w:val="24"/>
          <w:lang w:val="it-IT"/>
        </w:rPr>
        <w:t xml:space="preserve">Euroalb shpk   </w:t>
      </w:r>
    </w:p>
    <w:p w:rsidR="00A20554" w:rsidRPr="00A8213D" w:rsidRDefault="004228B6" w:rsidP="00540EF8">
      <w:pPr>
        <w:pStyle w:val="NoSpacing"/>
        <w:numPr>
          <w:ilvl w:val="0"/>
          <w:numId w:val="24"/>
        </w:numPr>
        <w:jc w:val="both"/>
        <w:rPr>
          <w:rFonts w:ascii="Times New Roman" w:hAnsi="Times New Roman"/>
          <w:sz w:val="24"/>
          <w:szCs w:val="24"/>
          <w:lang w:val="it-IT"/>
        </w:rPr>
      </w:pPr>
      <w:r>
        <w:rPr>
          <w:rFonts w:ascii="Times New Roman" w:hAnsi="Times New Roman"/>
          <w:sz w:val="24"/>
          <w:szCs w:val="24"/>
          <w:lang w:val="it-IT"/>
        </w:rPr>
        <w:t>Shoq</w:t>
      </w:r>
      <w:r w:rsidR="00D30EA2">
        <w:rPr>
          <w:rFonts w:ascii="Times New Roman" w:hAnsi="Times New Roman"/>
          <w:sz w:val="24"/>
          <w:szCs w:val="24"/>
          <w:lang w:val="it-IT"/>
        </w:rPr>
        <w:t>ë</w:t>
      </w:r>
      <w:r>
        <w:rPr>
          <w:rFonts w:ascii="Times New Roman" w:hAnsi="Times New Roman"/>
          <w:sz w:val="24"/>
          <w:szCs w:val="24"/>
          <w:lang w:val="it-IT"/>
        </w:rPr>
        <w:t xml:space="preserve">ria </w:t>
      </w:r>
      <w:r w:rsidR="00A20554" w:rsidRPr="00A8213D">
        <w:rPr>
          <w:rFonts w:ascii="Times New Roman" w:hAnsi="Times New Roman"/>
          <w:sz w:val="24"/>
          <w:szCs w:val="24"/>
          <w:lang w:val="it-IT"/>
        </w:rPr>
        <w:t>Shans Invest</w:t>
      </w:r>
    </w:p>
    <w:p w:rsidR="00A20554" w:rsidRPr="00A8213D" w:rsidRDefault="00A20554" w:rsidP="00540EF8">
      <w:pPr>
        <w:pStyle w:val="NoSpacing"/>
        <w:numPr>
          <w:ilvl w:val="0"/>
          <w:numId w:val="24"/>
        </w:numPr>
        <w:jc w:val="both"/>
        <w:rPr>
          <w:rFonts w:ascii="Times New Roman" w:hAnsi="Times New Roman"/>
          <w:sz w:val="24"/>
          <w:szCs w:val="24"/>
          <w:lang w:val="it-IT"/>
        </w:rPr>
      </w:pPr>
      <w:r w:rsidRPr="00A8213D">
        <w:rPr>
          <w:rFonts w:ascii="Times New Roman" w:hAnsi="Times New Roman"/>
          <w:sz w:val="24"/>
          <w:szCs w:val="24"/>
          <w:lang w:val="it-IT"/>
        </w:rPr>
        <w:t>Drejtoria e Ujitjes dhe Kullimit, Durrës</w:t>
      </w:r>
    </w:p>
    <w:p w:rsidR="00A20554" w:rsidRPr="00A8213D" w:rsidRDefault="00A20554" w:rsidP="00540EF8">
      <w:pPr>
        <w:pStyle w:val="NoSpacing"/>
        <w:numPr>
          <w:ilvl w:val="0"/>
          <w:numId w:val="24"/>
        </w:numPr>
        <w:jc w:val="both"/>
        <w:rPr>
          <w:rFonts w:ascii="Times New Roman" w:hAnsi="Times New Roman"/>
          <w:sz w:val="24"/>
          <w:szCs w:val="24"/>
          <w:lang w:val="it-IT"/>
        </w:rPr>
      </w:pPr>
      <w:r w:rsidRPr="00A8213D">
        <w:rPr>
          <w:rFonts w:ascii="Times New Roman" w:hAnsi="Times New Roman"/>
          <w:sz w:val="24"/>
          <w:szCs w:val="24"/>
          <w:lang w:val="it-IT"/>
        </w:rPr>
        <w:t xml:space="preserve">Subjekti  “Euro-Alb” shpk            </w:t>
      </w:r>
    </w:p>
    <w:p w:rsidR="00A20554" w:rsidRPr="00A8213D" w:rsidRDefault="00A20554" w:rsidP="00540EF8">
      <w:pPr>
        <w:pStyle w:val="NoSpacing"/>
        <w:numPr>
          <w:ilvl w:val="0"/>
          <w:numId w:val="24"/>
        </w:numPr>
        <w:jc w:val="both"/>
        <w:rPr>
          <w:rFonts w:ascii="Times New Roman" w:hAnsi="Times New Roman"/>
          <w:sz w:val="24"/>
          <w:szCs w:val="24"/>
          <w:lang w:val="it-IT"/>
        </w:rPr>
      </w:pPr>
      <w:r w:rsidRPr="00A8213D">
        <w:rPr>
          <w:rFonts w:ascii="Times New Roman" w:hAnsi="Times New Roman"/>
          <w:sz w:val="24"/>
          <w:szCs w:val="24"/>
          <w:lang w:val="it-IT"/>
        </w:rPr>
        <w:lastRenderedPageBreak/>
        <w:t>Shoq</w:t>
      </w:r>
      <w:r w:rsidR="00430EC7" w:rsidRPr="00A8213D">
        <w:rPr>
          <w:rFonts w:ascii="Times New Roman" w:hAnsi="Times New Roman"/>
          <w:sz w:val="24"/>
          <w:szCs w:val="24"/>
          <w:lang w:val="it-IT"/>
        </w:rPr>
        <w:t>ë</w:t>
      </w:r>
      <w:r w:rsidRPr="00A8213D">
        <w:rPr>
          <w:rFonts w:ascii="Times New Roman" w:hAnsi="Times New Roman"/>
          <w:sz w:val="24"/>
          <w:szCs w:val="24"/>
          <w:lang w:val="it-IT"/>
        </w:rPr>
        <w:t>ria “Viante Konstruksion” shpk.</w:t>
      </w:r>
    </w:p>
    <w:p w:rsidR="004E0FCA" w:rsidRPr="00A8213D" w:rsidRDefault="004E0FCA" w:rsidP="00540EF8">
      <w:pPr>
        <w:pStyle w:val="NoSpacing"/>
        <w:numPr>
          <w:ilvl w:val="0"/>
          <w:numId w:val="24"/>
        </w:numPr>
        <w:jc w:val="both"/>
        <w:rPr>
          <w:rFonts w:ascii="Times New Roman" w:hAnsi="Times New Roman"/>
          <w:sz w:val="24"/>
          <w:szCs w:val="24"/>
          <w:lang w:val="it-IT"/>
        </w:rPr>
      </w:pPr>
      <w:r w:rsidRPr="00A8213D">
        <w:rPr>
          <w:rFonts w:ascii="Times New Roman" w:hAnsi="Times New Roman"/>
          <w:sz w:val="24"/>
          <w:szCs w:val="24"/>
          <w:lang w:val="it-IT"/>
        </w:rPr>
        <w:t>Bashkia Pogradec,</w:t>
      </w:r>
    </w:p>
    <w:p w:rsidR="00F17197" w:rsidRPr="00A8213D" w:rsidRDefault="004E0FCA" w:rsidP="00540EF8">
      <w:pPr>
        <w:pStyle w:val="NoSpacing"/>
        <w:numPr>
          <w:ilvl w:val="0"/>
          <w:numId w:val="24"/>
        </w:numPr>
        <w:jc w:val="both"/>
        <w:rPr>
          <w:rFonts w:ascii="Times New Roman" w:hAnsi="Times New Roman"/>
          <w:sz w:val="24"/>
          <w:szCs w:val="24"/>
          <w:lang w:val="it-IT"/>
        </w:rPr>
      </w:pPr>
      <w:r w:rsidRPr="00A8213D">
        <w:rPr>
          <w:rFonts w:ascii="Times New Roman" w:hAnsi="Times New Roman"/>
          <w:sz w:val="24"/>
          <w:szCs w:val="24"/>
          <w:lang w:val="it-IT"/>
        </w:rPr>
        <w:t>Shoq</w:t>
      </w:r>
      <w:r w:rsidR="00430EC7" w:rsidRPr="00A8213D">
        <w:rPr>
          <w:rFonts w:ascii="Times New Roman" w:hAnsi="Times New Roman"/>
          <w:sz w:val="24"/>
          <w:szCs w:val="24"/>
          <w:lang w:val="it-IT"/>
        </w:rPr>
        <w:t>ë</w:t>
      </w:r>
      <w:r w:rsidRPr="00A8213D">
        <w:rPr>
          <w:rFonts w:ascii="Times New Roman" w:hAnsi="Times New Roman"/>
          <w:sz w:val="24"/>
          <w:szCs w:val="24"/>
          <w:lang w:val="it-IT"/>
        </w:rPr>
        <w:t xml:space="preserve">ria "Rej" shpk    </w:t>
      </w:r>
    </w:p>
    <w:p w:rsidR="00A20554" w:rsidRPr="00A8213D" w:rsidRDefault="00F17197" w:rsidP="00540EF8">
      <w:pPr>
        <w:pStyle w:val="NoSpacing"/>
        <w:numPr>
          <w:ilvl w:val="0"/>
          <w:numId w:val="24"/>
        </w:numPr>
        <w:jc w:val="both"/>
        <w:rPr>
          <w:rFonts w:ascii="Times New Roman" w:hAnsi="Times New Roman"/>
          <w:sz w:val="24"/>
          <w:szCs w:val="24"/>
          <w:lang w:val="it-IT"/>
        </w:rPr>
      </w:pPr>
      <w:r w:rsidRPr="00A8213D">
        <w:rPr>
          <w:rFonts w:ascii="Times New Roman" w:hAnsi="Times New Roman"/>
          <w:sz w:val="24"/>
          <w:szCs w:val="24"/>
          <w:lang w:val="it-IT"/>
        </w:rPr>
        <w:t>Shoq</w:t>
      </w:r>
      <w:r w:rsidR="00430EC7" w:rsidRPr="00A8213D">
        <w:rPr>
          <w:rFonts w:ascii="Times New Roman" w:hAnsi="Times New Roman"/>
          <w:sz w:val="24"/>
          <w:szCs w:val="24"/>
          <w:lang w:val="it-IT"/>
        </w:rPr>
        <w:t>ë</w:t>
      </w:r>
      <w:r w:rsidRPr="00A8213D">
        <w:rPr>
          <w:rFonts w:ascii="Times New Roman" w:hAnsi="Times New Roman"/>
          <w:sz w:val="24"/>
          <w:szCs w:val="24"/>
          <w:lang w:val="it-IT"/>
        </w:rPr>
        <w:t xml:space="preserve">ria </w:t>
      </w:r>
      <w:r w:rsidR="004E0FCA" w:rsidRPr="00A8213D">
        <w:rPr>
          <w:rFonts w:ascii="Times New Roman" w:hAnsi="Times New Roman"/>
          <w:sz w:val="24"/>
          <w:szCs w:val="24"/>
          <w:lang w:val="it-IT"/>
        </w:rPr>
        <w:t>"Shpresa" shpk</w:t>
      </w:r>
    </w:p>
    <w:p w:rsidR="00A20554" w:rsidRPr="00A8213D" w:rsidRDefault="00B55C01" w:rsidP="00540EF8">
      <w:pPr>
        <w:pStyle w:val="NoSpacing"/>
        <w:numPr>
          <w:ilvl w:val="0"/>
          <w:numId w:val="24"/>
        </w:numPr>
        <w:jc w:val="both"/>
        <w:rPr>
          <w:rFonts w:ascii="Times New Roman" w:hAnsi="Times New Roman"/>
          <w:sz w:val="24"/>
          <w:szCs w:val="24"/>
          <w:lang w:val="it-IT"/>
        </w:rPr>
      </w:pPr>
      <w:r w:rsidRPr="00A8213D">
        <w:rPr>
          <w:rFonts w:ascii="Times New Roman" w:hAnsi="Times New Roman"/>
          <w:sz w:val="24"/>
          <w:szCs w:val="24"/>
          <w:lang w:val="it-IT"/>
        </w:rPr>
        <w:t>Bashkia Kuk</w:t>
      </w:r>
      <w:r w:rsidR="00430EC7" w:rsidRPr="00A8213D">
        <w:rPr>
          <w:rFonts w:ascii="Times New Roman" w:hAnsi="Times New Roman"/>
          <w:sz w:val="24"/>
          <w:szCs w:val="24"/>
          <w:lang w:val="it-IT"/>
        </w:rPr>
        <w:t>ë</w:t>
      </w:r>
      <w:r w:rsidRPr="00A8213D">
        <w:rPr>
          <w:rFonts w:ascii="Times New Roman" w:hAnsi="Times New Roman"/>
          <w:sz w:val="24"/>
          <w:szCs w:val="24"/>
          <w:lang w:val="it-IT"/>
        </w:rPr>
        <w:t>s</w:t>
      </w:r>
    </w:p>
    <w:p w:rsidR="00B55C01" w:rsidRPr="00A8213D" w:rsidRDefault="00B55C01" w:rsidP="00540EF8">
      <w:pPr>
        <w:pStyle w:val="NoSpacing"/>
        <w:numPr>
          <w:ilvl w:val="0"/>
          <w:numId w:val="24"/>
        </w:numPr>
        <w:jc w:val="both"/>
        <w:rPr>
          <w:rFonts w:ascii="Times New Roman" w:hAnsi="Times New Roman"/>
          <w:sz w:val="24"/>
          <w:szCs w:val="24"/>
          <w:lang w:val="it-IT"/>
        </w:rPr>
      </w:pPr>
      <w:r w:rsidRPr="00A8213D">
        <w:rPr>
          <w:rFonts w:ascii="Times New Roman" w:hAnsi="Times New Roman"/>
          <w:sz w:val="24"/>
          <w:szCs w:val="24"/>
          <w:lang w:val="it-IT"/>
        </w:rPr>
        <w:t xml:space="preserve">Agjencia Kombëtare e Mjedisit   </w:t>
      </w:r>
    </w:p>
    <w:p w:rsidR="00A20554" w:rsidRPr="00A8213D" w:rsidRDefault="00B55C01" w:rsidP="00540EF8">
      <w:pPr>
        <w:pStyle w:val="NoSpacing"/>
        <w:numPr>
          <w:ilvl w:val="0"/>
          <w:numId w:val="24"/>
        </w:numPr>
        <w:jc w:val="both"/>
        <w:rPr>
          <w:rFonts w:ascii="Times New Roman" w:hAnsi="Times New Roman"/>
          <w:sz w:val="24"/>
          <w:szCs w:val="24"/>
          <w:lang w:val="it-IT"/>
        </w:rPr>
      </w:pPr>
      <w:r w:rsidRPr="00A8213D">
        <w:rPr>
          <w:rFonts w:ascii="Times New Roman" w:hAnsi="Times New Roman"/>
          <w:sz w:val="24"/>
          <w:szCs w:val="24"/>
          <w:lang w:val="it-IT"/>
        </w:rPr>
        <w:t>Shërbimi Gjeologjik Shqiptar</w:t>
      </w:r>
    </w:p>
    <w:p w:rsidR="00B55C01" w:rsidRPr="00A8213D" w:rsidRDefault="00B55C01" w:rsidP="00540EF8">
      <w:pPr>
        <w:pStyle w:val="NoSpacing"/>
        <w:numPr>
          <w:ilvl w:val="0"/>
          <w:numId w:val="24"/>
        </w:numPr>
        <w:jc w:val="both"/>
        <w:rPr>
          <w:rFonts w:ascii="Times New Roman" w:hAnsi="Times New Roman"/>
          <w:sz w:val="24"/>
          <w:szCs w:val="24"/>
          <w:lang w:val="it-IT"/>
        </w:rPr>
      </w:pPr>
      <w:r w:rsidRPr="00A8213D">
        <w:rPr>
          <w:rFonts w:ascii="Times New Roman" w:hAnsi="Times New Roman"/>
          <w:sz w:val="24"/>
          <w:szCs w:val="24"/>
          <w:lang w:val="it-IT"/>
        </w:rPr>
        <w:t xml:space="preserve">. Posta Shqiptare" sh.a,   </w:t>
      </w:r>
    </w:p>
    <w:p w:rsidR="00A20554" w:rsidRPr="00A8213D" w:rsidRDefault="00B55C01" w:rsidP="00540EF8">
      <w:pPr>
        <w:pStyle w:val="NoSpacing"/>
        <w:numPr>
          <w:ilvl w:val="0"/>
          <w:numId w:val="24"/>
        </w:numPr>
        <w:jc w:val="both"/>
        <w:rPr>
          <w:rFonts w:ascii="Times New Roman" w:hAnsi="Times New Roman"/>
          <w:sz w:val="24"/>
          <w:szCs w:val="24"/>
          <w:lang w:val="it-IT"/>
        </w:rPr>
      </w:pPr>
      <w:r w:rsidRPr="00A8213D">
        <w:rPr>
          <w:rFonts w:ascii="Times New Roman" w:hAnsi="Times New Roman"/>
          <w:sz w:val="24"/>
          <w:szCs w:val="24"/>
          <w:lang w:val="it-IT"/>
        </w:rPr>
        <w:t xml:space="preserve"> OE "Sinteza CO"</w:t>
      </w:r>
    </w:p>
    <w:p w:rsidR="00D6297B" w:rsidRPr="00A8213D" w:rsidRDefault="00D6297B" w:rsidP="00540EF8">
      <w:pPr>
        <w:pStyle w:val="NoSpacing"/>
        <w:numPr>
          <w:ilvl w:val="0"/>
          <w:numId w:val="24"/>
        </w:numPr>
        <w:spacing w:line="276" w:lineRule="auto"/>
        <w:jc w:val="both"/>
        <w:rPr>
          <w:rFonts w:ascii="Times New Roman" w:hAnsi="Times New Roman"/>
          <w:sz w:val="24"/>
          <w:szCs w:val="24"/>
          <w:lang w:val="it-IT"/>
        </w:rPr>
      </w:pPr>
      <w:r w:rsidRPr="00A8213D">
        <w:rPr>
          <w:rFonts w:ascii="Times New Roman" w:hAnsi="Times New Roman"/>
          <w:sz w:val="24"/>
          <w:szCs w:val="24"/>
          <w:lang w:val="it-IT"/>
        </w:rPr>
        <w:t xml:space="preserve">Ministria e Infrastrukturës dhe Energjisë;                                 </w:t>
      </w:r>
    </w:p>
    <w:p w:rsidR="00D6297B" w:rsidRPr="00A8213D" w:rsidRDefault="00D6297B" w:rsidP="00540EF8">
      <w:pPr>
        <w:pStyle w:val="NoSpacing"/>
        <w:numPr>
          <w:ilvl w:val="0"/>
          <w:numId w:val="24"/>
        </w:numPr>
        <w:spacing w:line="276" w:lineRule="auto"/>
        <w:jc w:val="both"/>
        <w:rPr>
          <w:rFonts w:ascii="Times New Roman" w:hAnsi="Times New Roman"/>
          <w:sz w:val="24"/>
          <w:szCs w:val="24"/>
          <w:lang w:val="it-IT"/>
        </w:rPr>
      </w:pPr>
      <w:r w:rsidRPr="00A8213D">
        <w:rPr>
          <w:rFonts w:ascii="Times New Roman" w:hAnsi="Times New Roman"/>
          <w:sz w:val="24"/>
          <w:szCs w:val="24"/>
          <w:lang w:val="it-IT"/>
        </w:rPr>
        <w:t xml:space="preserve">Ministria e Turizmit dhe Mjedisit    </w:t>
      </w:r>
    </w:p>
    <w:p w:rsidR="00D6297B" w:rsidRPr="00A8213D" w:rsidRDefault="00D6297B" w:rsidP="00540EF8">
      <w:pPr>
        <w:pStyle w:val="NoSpacing"/>
        <w:numPr>
          <w:ilvl w:val="0"/>
          <w:numId w:val="24"/>
        </w:numPr>
        <w:spacing w:line="276" w:lineRule="auto"/>
        <w:jc w:val="both"/>
        <w:rPr>
          <w:rFonts w:ascii="Times New Roman" w:hAnsi="Times New Roman"/>
          <w:sz w:val="24"/>
          <w:szCs w:val="24"/>
          <w:lang w:val="it-IT"/>
        </w:rPr>
      </w:pPr>
      <w:r w:rsidRPr="00A8213D">
        <w:rPr>
          <w:rFonts w:ascii="Times New Roman" w:hAnsi="Times New Roman"/>
          <w:sz w:val="24"/>
          <w:szCs w:val="24"/>
          <w:lang w:val="it-IT"/>
        </w:rPr>
        <w:t xml:space="preserve">Shoqëria koncesionare “ALBTEK-Energy” shpk;   </w:t>
      </w:r>
    </w:p>
    <w:p w:rsidR="00D6297B" w:rsidRPr="00A8213D" w:rsidRDefault="00D6297B" w:rsidP="00540EF8">
      <w:pPr>
        <w:pStyle w:val="NoSpacing"/>
        <w:numPr>
          <w:ilvl w:val="0"/>
          <w:numId w:val="24"/>
        </w:numPr>
        <w:spacing w:line="276" w:lineRule="auto"/>
        <w:jc w:val="both"/>
        <w:rPr>
          <w:rFonts w:ascii="Times New Roman" w:hAnsi="Times New Roman"/>
          <w:sz w:val="24"/>
          <w:szCs w:val="24"/>
          <w:lang w:val="it-IT"/>
        </w:rPr>
      </w:pPr>
      <w:r w:rsidRPr="00A8213D">
        <w:rPr>
          <w:rFonts w:ascii="Times New Roman" w:hAnsi="Times New Roman"/>
          <w:sz w:val="24"/>
          <w:szCs w:val="24"/>
          <w:lang w:val="it-IT"/>
        </w:rPr>
        <w:t xml:space="preserve">Drejtoria e Përgjithshme të Buxhetit (Drejtoria e Analizës dhe Programimit Buxhetor, si dhe Drejtoria e Menaxhimit të Investimeve Publike);     </w:t>
      </w:r>
    </w:p>
    <w:p w:rsidR="00D6297B" w:rsidRPr="00A8213D" w:rsidRDefault="00D6297B" w:rsidP="00540EF8">
      <w:pPr>
        <w:pStyle w:val="NoSpacing"/>
        <w:numPr>
          <w:ilvl w:val="0"/>
          <w:numId w:val="24"/>
        </w:numPr>
        <w:spacing w:line="276" w:lineRule="auto"/>
        <w:jc w:val="both"/>
        <w:rPr>
          <w:rFonts w:ascii="Times New Roman" w:hAnsi="Times New Roman"/>
          <w:sz w:val="24"/>
          <w:szCs w:val="24"/>
          <w:lang w:val="it-IT"/>
        </w:rPr>
      </w:pPr>
      <w:r w:rsidRPr="00A8213D">
        <w:rPr>
          <w:rFonts w:ascii="Times New Roman" w:hAnsi="Times New Roman"/>
          <w:sz w:val="24"/>
          <w:szCs w:val="24"/>
          <w:lang w:val="it-IT"/>
        </w:rPr>
        <w:t>Dega e Thesarit, Tiranë/Drejtorinë e Përgjithshme të Thesarit;</w:t>
      </w:r>
    </w:p>
    <w:p w:rsidR="00D6297B" w:rsidRPr="00A8213D" w:rsidRDefault="00D6297B" w:rsidP="00540EF8">
      <w:pPr>
        <w:pStyle w:val="NoSpacing"/>
        <w:numPr>
          <w:ilvl w:val="0"/>
          <w:numId w:val="24"/>
        </w:numPr>
        <w:spacing w:line="276" w:lineRule="auto"/>
        <w:jc w:val="both"/>
        <w:rPr>
          <w:rFonts w:ascii="Times New Roman" w:hAnsi="Times New Roman"/>
          <w:sz w:val="24"/>
          <w:szCs w:val="24"/>
          <w:lang w:val="it-IT"/>
        </w:rPr>
      </w:pPr>
      <w:r w:rsidRPr="00A8213D">
        <w:rPr>
          <w:rFonts w:ascii="Times New Roman" w:hAnsi="Times New Roman"/>
          <w:sz w:val="24"/>
          <w:szCs w:val="24"/>
          <w:lang w:val="it-IT"/>
        </w:rPr>
        <w:t xml:space="preserve">Drejtoria e Koncesioneve në MFE;       </w:t>
      </w:r>
    </w:p>
    <w:p w:rsidR="00A20554" w:rsidRPr="00A8213D" w:rsidRDefault="00D6297B" w:rsidP="00540EF8">
      <w:pPr>
        <w:pStyle w:val="NoSpacing"/>
        <w:numPr>
          <w:ilvl w:val="0"/>
          <w:numId w:val="24"/>
        </w:numPr>
        <w:spacing w:line="276" w:lineRule="auto"/>
        <w:jc w:val="both"/>
        <w:rPr>
          <w:rFonts w:ascii="Times New Roman" w:hAnsi="Times New Roman"/>
          <w:sz w:val="24"/>
          <w:szCs w:val="24"/>
          <w:lang w:val="it-IT"/>
        </w:rPr>
      </w:pPr>
      <w:r w:rsidRPr="00A8213D">
        <w:rPr>
          <w:rFonts w:ascii="Times New Roman" w:hAnsi="Times New Roman"/>
          <w:sz w:val="24"/>
          <w:szCs w:val="24"/>
          <w:lang w:val="it-IT"/>
        </w:rPr>
        <w:t>ATRAKO</w:t>
      </w:r>
    </w:p>
    <w:p w:rsidR="00533CD8" w:rsidRPr="00A8213D" w:rsidRDefault="005F135F" w:rsidP="00540EF8">
      <w:pPr>
        <w:pStyle w:val="NoSpacing"/>
        <w:numPr>
          <w:ilvl w:val="0"/>
          <w:numId w:val="24"/>
        </w:numPr>
        <w:jc w:val="both"/>
        <w:rPr>
          <w:rFonts w:ascii="Times New Roman" w:hAnsi="Times New Roman"/>
          <w:sz w:val="24"/>
          <w:szCs w:val="24"/>
          <w:lang w:val="it-IT"/>
        </w:rPr>
      </w:pPr>
      <w:r w:rsidRPr="00A8213D">
        <w:rPr>
          <w:rFonts w:ascii="Times New Roman" w:hAnsi="Times New Roman"/>
          <w:sz w:val="24"/>
          <w:szCs w:val="24"/>
          <w:lang w:val="it-IT"/>
        </w:rPr>
        <w:t>CFCU</w:t>
      </w:r>
    </w:p>
    <w:p w:rsidR="00533CD8" w:rsidRPr="00A8213D" w:rsidRDefault="00533CD8" w:rsidP="00540EF8">
      <w:pPr>
        <w:pStyle w:val="NoSpacing"/>
        <w:numPr>
          <w:ilvl w:val="0"/>
          <w:numId w:val="24"/>
        </w:numPr>
        <w:jc w:val="both"/>
        <w:rPr>
          <w:rFonts w:ascii="Times New Roman" w:hAnsi="Times New Roman"/>
          <w:sz w:val="24"/>
          <w:szCs w:val="24"/>
          <w:lang w:val="it-IT"/>
        </w:rPr>
      </w:pPr>
      <w:r w:rsidRPr="00A8213D">
        <w:rPr>
          <w:rFonts w:ascii="Times New Roman" w:hAnsi="Times New Roman"/>
          <w:sz w:val="24"/>
          <w:szCs w:val="24"/>
          <w:lang w:val="it-IT"/>
        </w:rPr>
        <w:t>Drejtoria e Fondit Kombëtar.</w:t>
      </w:r>
    </w:p>
    <w:p w:rsidR="00533CD8" w:rsidRPr="00A8213D" w:rsidRDefault="00533CD8" w:rsidP="00540EF8">
      <w:pPr>
        <w:pStyle w:val="NoSpacing"/>
        <w:numPr>
          <w:ilvl w:val="0"/>
          <w:numId w:val="24"/>
        </w:numPr>
        <w:spacing w:line="276" w:lineRule="auto"/>
        <w:jc w:val="both"/>
        <w:rPr>
          <w:rFonts w:ascii="Times New Roman" w:hAnsi="Times New Roman"/>
          <w:sz w:val="24"/>
          <w:szCs w:val="24"/>
          <w:lang w:val="it-IT"/>
        </w:rPr>
      </w:pPr>
      <w:r w:rsidRPr="00A8213D">
        <w:rPr>
          <w:rFonts w:ascii="Times New Roman" w:hAnsi="Times New Roman"/>
          <w:sz w:val="24"/>
          <w:szCs w:val="24"/>
          <w:lang w:val="it-IT"/>
        </w:rPr>
        <w:t>Ministria për Evropën dhe Punët e Jashtme.</w:t>
      </w:r>
    </w:p>
    <w:p w:rsidR="00533CD8" w:rsidRPr="00A8213D" w:rsidRDefault="00533CD8" w:rsidP="00540EF8">
      <w:pPr>
        <w:pStyle w:val="NoSpacing"/>
        <w:numPr>
          <w:ilvl w:val="0"/>
          <w:numId w:val="24"/>
        </w:numPr>
        <w:jc w:val="both"/>
        <w:rPr>
          <w:rFonts w:ascii="Times New Roman" w:hAnsi="Times New Roman"/>
          <w:sz w:val="24"/>
          <w:szCs w:val="24"/>
          <w:lang w:val="it-IT"/>
        </w:rPr>
      </w:pPr>
      <w:r w:rsidRPr="00A8213D">
        <w:rPr>
          <w:rFonts w:ascii="Times New Roman" w:hAnsi="Times New Roman"/>
          <w:sz w:val="24"/>
          <w:szCs w:val="24"/>
          <w:lang w:val="it-IT"/>
        </w:rPr>
        <w:t>Ministria e Infrastrukturës dhe Energjisë</w:t>
      </w:r>
    </w:p>
    <w:p w:rsidR="00533CD8" w:rsidRPr="00A8213D" w:rsidRDefault="00533CD8" w:rsidP="00540EF8">
      <w:pPr>
        <w:pStyle w:val="NoSpacing"/>
        <w:numPr>
          <w:ilvl w:val="0"/>
          <w:numId w:val="24"/>
        </w:numPr>
        <w:jc w:val="both"/>
        <w:rPr>
          <w:rFonts w:ascii="Times New Roman" w:hAnsi="Times New Roman"/>
          <w:sz w:val="24"/>
          <w:szCs w:val="24"/>
          <w:lang w:val="it-IT"/>
        </w:rPr>
      </w:pPr>
      <w:r w:rsidRPr="00A8213D">
        <w:rPr>
          <w:rFonts w:ascii="Times New Roman" w:hAnsi="Times New Roman"/>
          <w:sz w:val="24"/>
          <w:szCs w:val="24"/>
          <w:lang w:val="it-IT"/>
        </w:rPr>
        <w:t xml:space="preserve">Ministria e Turizmit dhe Mjedisit </w:t>
      </w:r>
    </w:p>
    <w:p w:rsidR="00533CD8" w:rsidRPr="00A8213D" w:rsidRDefault="00533CD8" w:rsidP="00540EF8">
      <w:pPr>
        <w:pStyle w:val="NoSpacing"/>
        <w:numPr>
          <w:ilvl w:val="0"/>
          <w:numId w:val="24"/>
        </w:numPr>
        <w:jc w:val="both"/>
        <w:rPr>
          <w:rFonts w:ascii="Times New Roman" w:hAnsi="Times New Roman"/>
          <w:sz w:val="24"/>
          <w:szCs w:val="24"/>
        </w:rPr>
      </w:pPr>
      <w:r w:rsidRPr="00A8213D">
        <w:rPr>
          <w:rFonts w:ascii="Times New Roman" w:hAnsi="Times New Roman"/>
          <w:sz w:val="24"/>
          <w:szCs w:val="24"/>
        </w:rPr>
        <w:t xml:space="preserve">Shoqëria “Integrated Technology </w:t>
      </w:r>
      <w:r w:rsidR="00430EC7" w:rsidRPr="00A8213D">
        <w:rPr>
          <w:rFonts w:ascii="Times New Roman" w:hAnsi="Times New Roman"/>
          <w:sz w:val="24"/>
          <w:szCs w:val="24"/>
        </w:rPr>
        <w:t>Ë</w:t>
      </w:r>
      <w:r w:rsidRPr="00A8213D">
        <w:rPr>
          <w:rFonts w:ascii="Times New Roman" w:hAnsi="Times New Roman"/>
          <w:sz w:val="24"/>
          <w:szCs w:val="24"/>
        </w:rPr>
        <w:t>aste Treatment Fier/SPV-Integrated” shpk;</w:t>
      </w:r>
    </w:p>
    <w:p w:rsidR="00533CD8" w:rsidRPr="00A8213D" w:rsidRDefault="00533CD8" w:rsidP="00540EF8">
      <w:pPr>
        <w:pStyle w:val="NoSpacing"/>
        <w:numPr>
          <w:ilvl w:val="0"/>
          <w:numId w:val="24"/>
        </w:numPr>
        <w:jc w:val="both"/>
        <w:rPr>
          <w:rFonts w:ascii="Times New Roman" w:hAnsi="Times New Roman"/>
          <w:sz w:val="24"/>
          <w:szCs w:val="24"/>
        </w:rPr>
      </w:pPr>
      <w:r w:rsidRPr="00A8213D">
        <w:rPr>
          <w:rFonts w:ascii="Times New Roman" w:hAnsi="Times New Roman"/>
          <w:sz w:val="24"/>
          <w:szCs w:val="24"/>
        </w:rPr>
        <w:t>Drejtoria e Përgjithshme e Buxhetit (Drejtoria e Analizës dhe Programimit Buxhetor dhe Drejtoria e Menaxhimit të Investimeve Publike)</w:t>
      </w:r>
    </w:p>
    <w:p w:rsidR="00533CD8" w:rsidRPr="00A8213D" w:rsidRDefault="00533CD8" w:rsidP="00540EF8">
      <w:pPr>
        <w:pStyle w:val="NoSpacing"/>
        <w:numPr>
          <w:ilvl w:val="0"/>
          <w:numId w:val="24"/>
        </w:numPr>
        <w:jc w:val="both"/>
        <w:rPr>
          <w:rFonts w:ascii="Times New Roman" w:hAnsi="Times New Roman"/>
          <w:sz w:val="24"/>
          <w:szCs w:val="24"/>
          <w:lang w:val="it-IT"/>
        </w:rPr>
      </w:pPr>
      <w:r w:rsidRPr="00A8213D">
        <w:rPr>
          <w:rFonts w:ascii="Times New Roman" w:hAnsi="Times New Roman"/>
          <w:sz w:val="24"/>
          <w:szCs w:val="24"/>
          <w:lang w:val="it-IT"/>
        </w:rPr>
        <w:t xml:space="preserve">Dega e Thesarit Tiranë/Drejtoria e Përgjithshme e Thesarit </w:t>
      </w:r>
    </w:p>
    <w:p w:rsidR="00533CD8" w:rsidRPr="00A8213D" w:rsidRDefault="00533CD8" w:rsidP="00540EF8">
      <w:pPr>
        <w:pStyle w:val="NoSpacing"/>
        <w:numPr>
          <w:ilvl w:val="0"/>
          <w:numId w:val="24"/>
        </w:numPr>
        <w:jc w:val="both"/>
        <w:rPr>
          <w:rFonts w:ascii="Times New Roman" w:hAnsi="Times New Roman"/>
          <w:sz w:val="24"/>
          <w:szCs w:val="24"/>
          <w:lang w:val="it-IT"/>
        </w:rPr>
      </w:pPr>
      <w:r w:rsidRPr="00A8213D">
        <w:rPr>
          <w:rFonts w:ascii="Times New Roman" w:hAnsi="Times New Roman"/>
          <w:sz w:val="24"/>
          <w:szCs w:val="24"/>
          <w:lang w:val="it-IT"/>
        </w:rPr>
        <w:t xml:space="preserve">Agjencia e Trajtimit të Koncesioneve (ATRAKO)  </w:t>
      </w:r>
    </w:p>
    <w:p w:rsidR="00A20554" w:rsidRPr="00A8213D" w:rsidRDefault="00533CD8" w:rsidP="00540EF8">
      <w:pPr>
        <w:pStyle w:val="NoSpacing"/>
        <w:numPr>
          <w:ilvl w:val="0"/>
          <w:numId w:val="24"/>
        </w:numPr>
        <w:spacing w:line="276" w:lineRule="auto"/>
        <w:jc w:val="both"/>
        <w:rPr>
          <w:rFonts w:ascii="Times New Roman" w:hAnsi="Times New Roman"/>
          <w:sz w:val="24"/>
          <w:szCs w:val="24"/>
          <w:lang w:val="it-IT"/>
        </w:rPr>
      </w:pPr>
      <w:r w:rsidRPr="00A8213D">
        <w:rPr>
          <w:rFonts w:ascii="Times New Roman" w:hAnsi="Times New Roman"/>
          <w:sz w:val="24"/>
          <w:szCs w:val="24"/>
          <w:lang w:val="it-IT"/>
        </w:rPr>
        <w:t>Drejtoria e Koncesioneve në Ministrinë e Financave dhe Ekonomisë</w:t>
      </w:r>
    </w:p>
    <w:p w:rsidR="00B65037" w:rsidRPr="00A8213D" w:rsidRDefault="00B65037" w:rsidP="00540EF8">
      <w:pPr>
        <w:pStyle w:val="NoSpacing"/>
        <w:numPr>
          <w:ilvl w:val="0"/>
          <w:numId w:val="24"/>
        </w:numPr>
        <w:jc w:val="both"/>
        <w:rPr>
          <w:rFonts w:ascii="Times New Roman" w:hAnsi="Times New Roman"/>
          <w:sz w:val="24"/>
          <w:szCs w:val="24"/>
          <w:lang w:val="it-IT"/>
        </w:rPr>
      </w:pPr>
      <w:r w:rsidRPr="00A8213D">
        <w:rPr>
          <w:rFonts w:ascii="Times New Roman" w:hAnsi="Times New Roman"/>
          <w:sz w:val="24"/>
          <w:szCs w:val="24"/>
          <w:lang w:val="it-IT"/>
        </w:rPr>
        <w:t>Bashkia Kukës;</w:t>
      </w:r>
    </w:p>
    <w:p w:rsidR="00B65037" w:rsidRPr="00A8213D" w:rsidRDefault="00B65037" w:rsidP="00540EF8">
      <w:pPr>
        <w:pStyle w:val="NoSpacing"/>
        <w:numPr>
          <w:ilvl w:val="0"/>
          <w:numId w:val="24"/>
        </w:numPr>
        <w:jc w:val="both"/>
        <w:rPr>
          <w:rFonts w:ascii="Times New Roman" w:hAnsi="Times New Roman"/>
          <w:sz w:val="24"/>
          <w:szCs w:val="24"/>
          <w:lang w:val="it-IT"/>
        </w:rPr>
      </w:pPr>
      <w:r w:rsidRPr="00A8213D">
        <w:rPr>
          <w:rFonts w:ascii="Times New Roman" w:hAnsi="Times New Roman"/>
          <w:sz w:val="24"/>
          <w:szCs w:val="24"/>
          <w:lang w:val="it-IT"/>
        </w:rPr>
        <w:t>Dega e Thesarit, Kukës;</w:t>
      </w:r>
    </w:p>
    <w:p w:rsidR="00A20554" w:rsidRPr="00A8213D" w:rsidRDefault="00B65037" w:rsidP="00540EF8">
      <w:pPr>
        <w:pStyle w:val="NoSpacing"/>
        <w:numPr>
          <w:ilvl w:val="0"/>
          <w:numId w:val="24"/>
        </w:numPr>
        <w:spacing w:line="276" w:lineRule="auto"/>
        <w:jc w:val="both"/>
        <w:rPr>
          <w:rFonts w:ascii="Times New Roman" w:hAnsi="Times New Roman"/>
          <w:sz w:val="24"/>
          <w:szCs w:val="24"/>
        </w:rPr>
      </w:pPr>
      <w:r w:rsidRPr="00A8213D">
        <w:rPr>
          <w:rFonts w:ascii="Times New Roman" w:hAnsi="Times New Roman"/>
          <w:sz w:val="24"/>
          <w:szCs w:val="24"/>
        </w:rPr>
        <w:t>Subjekti kontraktor, shoqëria “Grand Group” shpk</w:t>
      </w:r>
    </w:p>
    <w:p w:rsidR="00B65037" w:rsidRPr="004E7A1C" w:rsidRDefault="00B65037" w:rsidP="00D71B68">
      <w:pPr>
        <w:pStyle w:val="NoSpacing"/>
        <w:spacing w:line="276" w:lineRule="auto"/>
        <w:jc w:val="both"/>
        <w:rPr>
          <w:rFonts w:ascii="Times New Roman" w:hAnsi="Times New Roman"/>
          <w:sz w:val="24"/>
          <w:szCs w:val="24"/>
        </w:rPr>
      </w:pPr>
    </w:p>
    <w:p w:rsidR="00D71B68" w:rsidRPr="004E7A1C" w:rsidRDefault="00D71B68" w:rsidP="00D71B68">
      <w:pPr>
        <w:pStyle w:val="NoSpacing"/>
        <w:spacing w:line="276" w:lineRule="auto"/>
        <w:jc w:val="both"/>
        <w:rPr>
          <w:rFonts w:ascii="Times New Roman" w:hAnsi="Times New Roman"/>
          <w:sz w:val="24"/>
          <w:szCs w:val="24"/>
        </w:rPr>
      </w:pPr>
      <w:r w:rsidRPr="004E7A1C">
        <w:rPr>
          <w:rFonts w:ascii="Times New Roman" w:hAnsi="Times New Roman"/>
          <w:sz w:val="24"/>
          <w:szCs w:val="24"/>
        </w:rPr>
        <w:t>Treguesit e përmbledhur të rezultateve të inspektimeve financiare publike, gjetjet dhe masat e kërkuara për vitin 20</w:t>
      </w:r>
      <w:r w:rsidR="004168DF" w:rsidRPr="004E7A1C">
        <w:rPr>
          <w:rFonts w:ascii="Times New Roman" w:hAnsi="Times New Roman"/>
          <w:sz w:val="24"/>
          <w:szCs w:val="24"/>
        </w:rPr>
        <w:t>20</w:t>
      </w:r>
      <w:r w:rsidRPr="004E7A1C">
        <w:rPr>
          <w:rFonts w:ascii="Times New Roman" w:hAnsi="Times New Roman"/>
          <w:sz w:val="24"/>
          <w:szCs w:val="24"/>
        </w:rPr>
        <w:t>, paraqiten në tabelën në vijim:</w:t>
      </w:r>
    </w:p>
    <w:p w:rsidR="00D71B68" w:rsidRPr="004E7A1C" w:rsidRDefault="00D71B68" w:rsidP="00D71B68">
      <w:pPr>
        <w:pStyle w:val="NoSpacing"/>
        <w:spacing w:line="276" w:lineRule="auto"/>
        <w:jc w:val="both"/>
        <w:rPr>
          <w:rFonts w:ascii="Times New Roman" w:hAnsi="Times New Roman"/>
          <w:sz w:val="24"/>
          <w:szCs w:val="24"/>
        </w:rPr>
      </w:pPr>
    </w:p>
    <w:tbl>
      <w:tblPr>
        <w:tblStyle w:val="TableGrid"/>
        <w:tblW w:w="10291" w:type="dxa"/>
        <w:tblInd w:w="-365" w:type="dxa"/>
        <w:tblLayout w:type="fixed"/>
        <w:tblLook w:val="04A0" w:firstRow="1" w:lastRow="0" w:firstColumn="1" w:lastColumn="0" w:noHBand="0" w:noVBand="1"/>
      </w:tblPr>
      <w:tblGrid>
        <w:gridCol w:w="1350"/>
        <w:gridCol w:w="1199"/>
        <w:gridCol w:w="1278"/>
        <w:gridCol w:w="1278"/>
        <w:gridCol w:w="1648"/>
        <w:gridCol w:w="810"/>
        <w:gridCol w:w="892"/>
        <w:gridCol w:w="1062"/>
        <w:gridCol w:w="774"/>
      </w:tblGrid>
      <w:tr w:rsidR="00D4241E" w:rsidRPr="00A8213D" w:rsidTr="00983893">
        <w:trPr>
          <w:cantSplit/>
          <w:trHeight w:val="838"/>
        </w:trPr>
        <w:tc>
          <w:tcPr>
            <w:tcW w:w="1350" w:type="dxa"/>
            <w:shd w:val="clear" w:color="auto" w:fill="D9D9D9" w:themeFill="background1" w:themeFillShade="D9"/>
          </w:tcPr>
          <w:p w:rsidR="00D4241E" w:rsidRPr="00A8213D" w:rsidRDefault="00D4241E" w:rsidP="004574D7">
            <w:pPr>
              <w:pStyle w:val="NoSpacing"/>
              <w:spacing w:line="276" w:lineRule="auto"/>
              <w:jc w:val="both"/>
              <w:rPr>
                <w:rFonts w:ascii="Times New Roman" w:hAnsi="Times New Roman"/>
                <w:b/>
                <w:sz w:val="18"/>
                <w:szCs w:val="24"/>
              </w:rPr>
            </w:pPr>
            <w:r w:rsidRPr="00A8213D">
              <w:rPr>
                <w:rFonts w:ascii="Times New Roman" w:hAnsi="Times New Roman"/>
                <w:b/>
                <w:sz w:val="18"/>
                <w:szCs w:val="24"/>
              </w:rPr>
              <w:t>Periudhat raportuese</w:t>
            </w:r>
          </w:p>
          <w:p w:rsidR="00D4241E" w:rsidRPr="00A8213D" w:rsidRDefault="00D4241E" w:rsidP="004574D7">
            <w:pPr>
              <w:pStyle w:val="NoSpacing"/>
              <w:spacing w:line="276" w:lineRule="auto"/>
              <w:jc w:val="both"/>
              <w:rPr>
                <w:rFonts w:ascii="Times New Roman" w:hAnsi="Times New Roman"/>
                <w:b/>
                <w:sz w:val="18"/>
                <w:szCs w:val="24"/>
              </w:rPr>
            </w:pPr>
          </w:p>
        </w:tc>
        <w:tc>
          <w:tcPr>
            <w:tcW w:w="1199" w:type="dxa"/>
            <w:shd w:val="clear" w:color="auto" w:fill="E5DFEC" w:themeFill="accent4" w:themeFillTint="33"/>
          </w:tcPr>
          <w:p w:rsidR="00D4241E" w:rsidRPr="00A8213D" w:rsidRDefault="00D4241E" w:rsidP="004574D7">
            <w:pPr>
              <w:pStyle w:val="NoSpacing"/>
              <w:spacing w:line="276" w:lineRule="auto"/>
              <w:rPr>
                <w:rFonts w:ascii="Times New Roman" w:hAnsi="Times New Roman"/>
                <w:b/>
                <w:sz w:val="18"/>
                <w:szCs w:val="24"/>
              </w:rPr>
            </w:pPr>
            <w:r w:rsidRPr="00A8213D">
              <w:rPr>
                <w:rFonts w:ascii="Times New Roman" w:hAnsi="Times New Roman"/>
                <w:b/>
                <w:sz w:val="18"/>
                <w:szCs w:val="24"/>
              </w:rPr>
              <w:t xml:space="preserve">Sinjalizime të ardhura (numër) </w:t>
            </w:r>
          </w:p>
        </w:tc>
        <w:tc>
          <w:tcPr>
            <w:tcW w:w="1278" w:type="dxa"/>
            <w:tcBorders>
              <w:right w:val="single" w:sz="4" w:space="0" w:color="auto"/>
            </w:tcBorders>
            <w:shd w:val="clear" w:color="auto" w:fill="E5DFEC" w:themeFill="accent4" w:themeFillTint="33"/>
          </w:tcPr>
          <w:p w:rsidR="00D4241E" w:rsidRPr="00A8213D" w:rsidRDefault="00D4241E" w:rsidP="004574D7">
            <w:pPr>
              <w:pStyle w:val="NoSpacing"/>
              <w:spacing w:line="276" w:lineRule="auto"/>
              <w:rPr>
                <w:rFonts w:ascii="Times New Roman" w:hAnsi="Times New Roman"/>
                <w:b/>
                <w:sz w:val="18"/>
                <w:szCs w:val="24"/>
              </w:rPr>
            </w:pPr>
            <w:r w:rsidRPr="00A8213D">
              <w:rPr>
                <w:rFonts w:ascii="Times New Roman" w:hAnsi="Times New Roman"/>
                <w:b/>
                <w:sz w:val="18"/>
                <w:szCs w:val="24"/>
              </w:rPr>
              <w:t xml:space="preserve">Inspektime </w:t>
            </w:r>
          </w:p>
          <w:p w:rsidR="00D4241E" w:rsidRPr="00A8213D" w:rsidRDefault="00D4241E" w:rsidP="004574D7">
            <w:pPr>
              <w:pStyle w:val="NoSpacing"/>
              <w:spacing w:line="276" w:lineRule="auto"/>
              <w:rPr>
                <w:rFonts w:ascii="Times New Roman" w:hAnsi="Times New Roman"/>
                <w:b/>
                <w:sz w:val="18"/>
                <w:szCs w:val="24"/>
              </w:rPr>
            </w:pPr>
            <w:r w:rsidRPr="00A8213D">
              <w:rPr>
                <w:rFonts w:ascii="Times New Roman" w:hAnsi="Times New Roman"/>
                <w:b/>
                <w:sz w:val="18"/>
                <w:szCs w:val="24"/>
              </w:rPr>
              <w:t>të kryera</w:t>
            </w:r>
          </w:p>
          <w:p w:rsidR="00D4241E" w:rsidRPr="00A8213D" w:rsidRDefault="00D4241E" w:rsidP="004574D7">
            <w:pPr>
              <w:pStyle w:val="NoSpacing"/>
              <w:spacing w:line="276" w:lineRule="auto"/>
              <w:rPr>
                <w:rFonts w:ascii="Times New Roman" w:hAnsi="Times New Roman"/>
                <w:b/>
                <w:sz w:val="18"/>
                <w:szCs w:val="24"/>
              </w:rPr>
            </w:pPr>
            <w:r w:rsidRPr="00A8213D">
              <w:rPr>
                <w:rFonts w:ascii="Times New Roman" w:hAnsi="Times New Roman"/>
                <w:b/>
                <w:sz w:val="18"/>
                <w:szCs w:val="24"/>
              </w:rPr>
              <w:t>(numër)</w:t>
            </w:r>
          </w:p>
        </w:tc>
        <w:tc>
          <w:tcPr>
            <w:tcW w:w="1278" w:type="dxa"/>
            <w:tcBorders>
              <w:left w:val="single" w:sz="4" w:space="0" w:color="auto"/>
            </w:tcBorders>
            <w:shd w:val="clear" w:color="auto" w:fill="E5DFEC" w:themeFill="accent4" w:themeFillTint="33"/>
          </w:tcPr>
          <w:p w:rsidR="00D4241E" w:rsidRPr="00A8213D" w:rsidRDefault="00D4241E" w:rsidP="004574D7">
            <w:pPr>
              <w:rPr>
                <w:b/>
                <w:sz w:val="18"/>
                <w:szCs w:val="24"/>
                <w:lang w:bidi="en-US"/>
              </w:rPr>
            </w:pPr>
            <w:r w:rsidRPr="00A8213D">
              <w:rPr>
                <w:b/>
                <w:sz w:val="18"/>
                <w:szCs w:val="24"/>
                <w:lang w:bidi="en-US"/>
              </w:rPr>
              <w:t>Subjekte të inspektuara</w:t>
            </w:r>
          </w:p>
          <w:p w:rsidR="00D4241E" w:rsidRPr="00A8213D" w:rsidRDefault="00D4241E" w:rsidP="004574D7">
            <w:pPr>
              <w:pStyle w:val="NoSpacing"/>
              <w:spacing w:line="276" w:lineRule="auto"/>
              <w:rPr>
                <w:rFonts w:ascii="Times New Roman" w:hAnsi="Times New Roman"/>
                <w:b/>
                <w:sz w:val="18"/>
                <w:szCs w:val="24"/>
              </w:rPr>
            </w:pPr>
          </w:p>
        </w:tc>
        <w:tc>
          <w:tcPr>
            <w:tcW w:w="1648" w:type="dxa"/>
            <w:shd w:val="clear" w:color="auto" w:fill="E5DFEC" w:themeFill="accent4" w:themeFillTint="33"/>
          </w:tcPr>
          <w:p w:rsidR="00D4241E" w:rsidRPr="004E7A1C" w:rsidRDefault="00D4241E" w:rsidP="004574D7">
            <w:pPr>
              <w:pStyle w:val="NoSpacing"/>
              <w:spacing w:line="276" w:lineRule="auto"/>
              <w:rPr>
                <w:rFonts w:ascii="Times New Roman" w:hAnsi="Times New Roman"/>
                <w:b/>
                <w:sz w:val="18"/>
                <w:szCs w:val="24"/>
              </w:rPr>
            </w:pPr>
            <w:r w:rsidRPr="004E7A1C">
              <w:rPr>
                <w:rFonts w:ascii="Times New Roman" w:hAnsi="Times New Roman"/>
                <w:b/>
                <w:sz w:val="18"/>
                <w:szCs w:val="24"/>
              </w:rPr>
              <w:t xml:space="preserve">Masa shpërblim dëmi </w:t>
            </w:r>
          </w:p>
          <w:p w:rsidR="00D4241E" w:rsidRPr="004E7A1C" w:rsidRDefault="00D4241E" w:rsidP="004574D7">
            <w:pPr>
              <w:pStyle w:val="NoSpacing"/>
              <w:spacing w:line="276" w:lineRule="auto"/>
              <w:rPr>
                <w:rFonts w:ascii="Times New Roman" w:hAnsi="Times New Roman"/>
                <w:b/>
                <w:sz w:val="18"/>
                <w:szCs w:val="24"/>
              </w:rPr>
            </w:pPr>
            <w:r w:rsidRPr="004E7A1C">
              <w:rPr>
                <w:rFonts w:ascii="Times New Roman" w:hAnsi="Times New Roman"/>
                <w:b/>
                <w:sz w:val="18"/>
                <w:szCs w:val="24"/>
              </w:rPr>
              <w:t>(në lekë)</w:t>
            </w:r>
          </w:p>
        </w:tc>
        <w:tc>
          <w:tcPr>
            <w:tcW w:w="810" w:type="dxa"/>
            <w:shd w:val="clear" w:color="auto" w:fill="E5DFEC" w:themeFill="accent4" w:themeFillTint="33"/>
          </w:tcPr>
          <w:p w:rsidR="00D4241E" w:rsidRPr="00A8213D" w:rsidRDefault="00D4241E" w:rsidP="004574D7">
            <w:pPr>
              <w:pStyle w:val="NoSpacing"/>
              <w:spacing w:line="276" w:lineRule="auto"/>
              <w:rPr>
                <w:rFonts w:ascii="Times New Roman" w:hAnsi="Times New Roman"/>
                <w:b/>
                <w:sz w:val="18"/>
                <w:szCs w:val="24"/>
              </w:rPr>
            </w:pPr>
            <w:r w:rsidRPr="00A8213D">
              <w:rPr>
                <w:rFonts w:ascii="Times New Roman" w:hAnsi="Times New Roman"/>
                <w:b/>
                <w:sz w:val="18"/>
                <w:szCs w:val="24"/>
              </w:rPr>
              <w:t xml:space="preserve">Masa admini-strative </w:t>
            </w:r>
          </w:p>
          <w:p w:rsidR="00D4241E" w:rsidRPr="00A8213D" w:rsidRDefault="00D4241E" w:rsidP="004574D7">
            <w:pPr>
              <w:pStyle w:val="NoSpacing"/>
              <w:spacing w:line="276" w:lineRule="auto"/>
              <w:rPr>
                <w:rFonts w:ascii="Times New Roman" w:hAnsi="Times New Roman"/>
                <w:b/>
                <w:sz w:val="18"/>
                <w:szCs w:val="24"/>
              </w:rPr>
            </w:pPr>
            <w:r w:rsidRPr="00A8213D">
              <w:rPr>
                <w:rFonts w:ascii="Times New Roman" w:hAnsi="Times New Roman"/>
                <w:b/>
                <w:sz w:val="18"/>
                <w:szCs w:val="24"/>
              </w:rPr>
              <w:t>(numër)</w:t>
            </w:r>
          </w:p>
        </w:tc>
        <w:tc>
          <w:tcPr>
            <w:tcW w:w="892" w:type="dxa"/>
            <w:shd w:val="clear" w:color="auto" w:fill="E5DFEC" w:themeFill="accent4" w:themeFillTint="33"/>
          </w:tcPr>
          <w:p w:rsidR="00D4241E" w:rsidRPr="00A8213D" w:rsidRDefault="00D4241E" w:rsidP="004574D7">
            <w:pPr>
              <w:pStyle w:val="NoSpacing"/>
              <w:spacing w:line="276" w:lineRule="auto"/>
              <w:rPr>
                <w:rFonts w:ascii="Times New Roman" w:hAnsi="Times New Roman"/>
                <w:b/>
                <w:sz w:val="18"/>
                <w:szCs w:val="24"/>
              </w:rPr>
            </w:pPr>
            <w:r w:rsidRPr="00A8213D">
              <w:rPr>
                <w:rFonts w:ascii="Times New Roman" w:hAnsi="Times New Roman"/>
                <w:b/>
                <w:sz w:val="18"/>
                <w:szCs w:val="24"/>
              </w:rPr>
              <w:t>Masa disipli-nore</w:t>
            </w:r>
          </w:p>
        </w:tc>
        <w:tc>
          <w:tcPr>
            <w:tcW w:w="1062" w:type="dxa"/>
            <w:shd w:val="clear" w:color="auto" w:fill="E5DFEC" w:themeFill="accent4" w:themeFillTint="33"/>
          </w:tcPr>
          <w:p w:rsidR="00D4241E" w:rsidRPr="00A8213D" w:rsidRDefault="00D4241E" w:rsidP="004574D7">
            <w:pPr>
              <w:pStyle w:val="NoSpacing"/>
              <w:spacing w:line="276" w:lineRule="auto"/>
              <w:rPr>
                <w:rFonts w:ascii="Times New Roman" w:hAnsi="Times New Roman"/>
                <w:b/>
                <w:sz w:val="18"/>
                <w:szCs w:val="24"/>
              </w:rPr>
            </w:pPr>
            <w:r w:rsidRPr="00A8213D">
              <w:rPr>
                <w:rFonts w:ascii="Times New Roman" w:hAnsi="Times New Roman"/>
                <w:b/>
                <w:sz w:val="18"/>
                <w:szCs w:val="24"/>
              </w:rPr>
              <w:t>Masa rregu-</w:t>
            </w:r>
          </w:p>
          <w:p w:rsidR="00D4241E" w:rsidRPr="00A8213D" w:rsidRDefault="00D4241E" w:rsidP="004574D7">
            <w:pPr>
              <w:pStyle w:val="NoSpacing"/>
              <w:spacing w:line="276" w:lineRule="auto"/>
              <w:rPr>
                <w:rFonts w:ascii="Times New Roman" w:hAnsi="Times New Roman"/>
                <w:b/>
                <w:sz w:val="18"/>
                <w:szCs w:val="24"/>
              </w:rPr>
            </w:pPr>
            <w:r w:rsidRPr="00A8213D">
              <w:rPr>
                <w:rFonts w:ascii="Times New Roman" w:hAnsi="Times New Roman"/>
                <w:b/>
                <w:sz w:val="18"/>
                <w:szCs w:val="24"/>
              </w:rPr>
              <w:t>lluese (numër)</w:t>
            </w:r>
          </w:p>
        </w:tc>
        <w:tc>
          <w:tcPr>
            <w:tcW w:w="774" w:type="dxa"/>
            <w:shd w:val="clear" w:color="auto" w:fill="E5DFEC" w:themeFill="accent4" w:themeFillTint="33"/>
          </w:tcPr>
          <w:p w:rsidR="00D4241E" w:rsidRPr="00A8213D" w:rsidRDefault="00D4241E" w:rsidP="004574D7">
            <w:pPr>
              <w:pStyle w:val="NoSpacing"/>
              <w:spacing w:line="276" w:lineRule="auto"/>
              <w:rPr>
                <w:rFonts w:ascii="Times New Roman" w:hAnsi="Times New Roman"/>
                <w:b/>
                <w:sz w:val="18"/>
                <w:szCs w:val="24"/>
              </w:rPr>
            </w:pPr>
            <w:r w:rsidRPr="00A8213D">
              <w:rPr>
                <w:rFonts w:ascii="Times New Roman" w:hAnsi="Times New Roman"/>
                <w:b/>
                <w:sz w:val="18"/>
                <w:szCs w:val="24"/>
              </w:rPr>
              <w:t xml:space="preserve">Kallëzim penal  </w:t>
            </w:r>
          </w:p>
          <w:p w:rsidR="00D4241E" w:rsidRPr="00A8213D" w:rsidRDefault="00D4241E" w:rsidP="004574D7">
            <w:pPr>
              <w:pStyle w:val="NoSpacing"/>
              <w:spacing w:line="276" w:lineRule="auto"/>
              <w:rPr>
                <w:rFonts w:ascii="Times New Roman" w:hAnsi="Times New Roman"/>
                <w:b/>
                <w:sz w:val="18"/>
                <w:szCs w:val="24"/>
              </w:rPr>
            </w:pPr>
            <w:r w:rsidRPr="00A8213D">
              <w:rPr>
                <w:rFonts w:ascii="Times New Roman" w:hAnsi="Times New Roman"/>
                <w:b/>
                <w:sz w:val="18"/>
                <w:szCs w:val="24"/>
              </w:rPr>
              <w:t>(numër)</w:t>
            </w:r>
          </w:p>
        </w:tc>
      </w:tr>
      <w:tr w:rsidR="00983893" w:rsidRPr="00A8213D" w:rsidTr="00983893">
        <w:trPr>
          <w:cantSplit/>
          <w:trHeight w:val="780"/>
        </w:trPr>
        <w:tc>
          <w:tcPr>
            <w:tcW w:w="1350" w:type="dxa"/>
            <w:shd w:val="clear" w:color="auto" w:fill="FFFF00"/>
          </w:tcPr>
          <w:p w:rsidR="00983893" w:rsidRPr="00A8213D" w:rsidRDefault="00983893" w:rsidP="008E6714">
            <w:pPr>
              <w:pStyle w:val="NoSpacing"/>
              <w:shd w:val="clear" w:color="auto" w:fill="FFFF00"/>
              <w:spacing w:line="276" w:lineRule="auto"/>
              <w:jc w:val="both"/>
              <w:rPr>
                <w:rFonts w:ascii="Times New Roman" w:hAnsi="Times New Roman"/>
                <w:szCs w:val="24"/>
              </w:rPr>
            </w:pPr>
          </w:p>
          <w:p w:rsidR="00D4241E" w:rsidRPr="00A8213D" w:rsidRDefault="00D4241E" w:rsidP="008E6714">
            <w:pPr>
              <w:pStyle w:val="NoSpacing"/>
              <w:shd w:val="clear" w:color="auto" w:fill="FFFF00"/>
              <w:spacing w:line="276" w:lineRule="auto"/>
              <w:jc w:val="both"/>
              <w:rPr>
                <w:rFonts w:ascii="Times New Roman" w:hAnsi="Times New Roman"/>
                <w:szCs w:val="24"/>
              </w:rPr>
            </w:pPr>
            <w:r w:rsidRPr="00A8213D">
              <w:rPr>
                <w:rFonts w:ascii="Times New Roman" w:hAnsi="Times New Roman"/>
                <w:szCs w:val="24"/>
              </w:rPr>
              <w:t>Viti 2020</w:t>
            </w:r>
          </w:p>
        </w:tc>
        <w:tc>
          <w:tcPr>
            <w:tcW w:w="1199" w:type="dxa"/>
            <w:shd w:val="clear" w:color="auto" w:fill="FFFF00"/>
            <w:vAlign w:val="center"/>
          </w:tcPr>
          <w:p w:rsidR="00D4241E" w:rsidRPr="00A8213D" w:rsidRDefault="00D4241E" w:rsidP="008E6714">
            <w:pPr>
              <w:shd w:val="clear" w:color="auto" w:fill="FFFF00"/>
              <w:jc w:val="right"/>
              <w:rPr>
                <w:bCs/>
                <w:color w:val="000000"/>
                <w:szCs w:val="24"/>
              </w:rPr>
            </w:pPr>
            <w:r w:rsidRPr="00A8213D">
              <w:rPr>
                <w:bCs/>
                <w:color w:val="000000"/>
                <w:szCs w:val="24"/>
              </w:rPr>
              <w:t>18</w:t>
            </w:r>
          </w:p>
        </w:tc>
        <w:tc>
          <w:tcPr>
            <w:tcW w:w="1278" w:type="dxa"/>
            <w:tcBorders>
              <w:right w:val="single" w:sz="4" w:space="0" w:color="auto"/>
            </w:tcBorders>
            <w:shd w:val="clear" w:color="auto" w:fill="FFFF00"/>
            <w:vAlign w:val="center"/>
          </w:tcPr>
          <w:p w:rsidR="00D4241E" w:rsidRPr="00A8213D" w:rsidRDefault="00D4241E" w:rsidP="008E6714">
            <w:pPr>
              <w:shd w:val="clear" w:color="auto" w:fill="FFFF00"/>
              <w:jc w:val="right"/>
              <w:rPr>
                <w:bCs/>
                <w:color w:val="000000"/>
                <w:szCs w:val="24"/>
              </w:rPr>
            </w:pPr>
            <w:r w:rsidRPr="00A8213D">
              <w:rPr>
                <w:bCs/>
                <w:color w:val="000000"/>
                <w:szCs w:val="24"/>
              </w:rPr>
              <w:t>11</w:t>
            </w:r>
          </w:p>
        </w:tc>
        <w:tc>
          <w:tcPr>
            <w:tcW w:w="1278" w:type="dxa"/>
            <w:tcBorders>
              <w:left w:val="single" w:sz="4" w:space="0" w:color="auto"/>
            </w:tcBorders>
            <w:shd w:val="clear" w:color="auto" w:fill="FFFF00"/>
            <w:vAlign w:val="center"/>
          </w:tcPr>
          <w:p w:rsidR="00D4241E" w:rsidRPr="00A8213D" w:rsidRDefault="00D4241E" w:rsidP="008E6714">
            <w:pPr>
              <w:shd w:val="clear" w:color="auto" w:fill="FFFF00"/>
              <w:jc w:val="right"/>
              <w:rPr>
                <w:bCs/>
                <w:color w:val="000000"/>
                <w:szCs w:val="24"/>
              </w:rPr>
            </w:pPr>
            <w:r w:rsidRPr="00A8213D">
              <w:rPr>
                <w:bCs/>
                <w:color w:val="000000"/>
                <w:szCs w:val="24"/>
              </w:rPr>
              <w:t>37</w:t>
            </w:r>
          </w:p>
        </w:tc>
        <w:tc>
          <w:tcPr>
            <w:tcW w:w="1648" w:type="dxa"/>
            <w:shd w:val="clear" w:color="auto" w:fill="FFFF00"/>
            <w:vAlign w:val="center"/>
          </w:tcPr>
          <w:p w:rsidR="00D4241E" w:rsidRPr="00A8213D" w:rsidRDefault="00D4241E" w:rsidP="008E6714">
            <w:pPr>
              <w:shd w:val="clear" w:color="auto" w:fill="FFFF00"/>
              <w:jc w:val="center"/>
              <w:rPr>
                <w:bCs/>
                <w:color w:val="000000"/>
                <w:szCs w:val="24"/>
              </w:rPr>
            </w:pPr>
            <w:r w:rsidRPr="00A8213D">
              <w:rPr>
                <w:bCs/>
                <w:color w:val="000000"/>
                <w:szCs w:val="24"/>
              </w:rPr>
              <w:t>109,493,403</w:t>
            </w:r>
          </w:p>
        </w:tc>
        <w:tc>
          <w:tcPr>
            <w:tcW w:w="810" w:type="dxa"/>
            <w:shd w:val="clear" w:color="auto" w:fill="FFFF00"/>
            <w:vAlign w:val="center"/>
          </w:tcPr>
          <w:p w:rsidR="00D4241E" w:rsidRPr="00A8213D" w:rsidRDefault="00D4241E" w:rsidP="008E6714">
            <w:pPr>
              <w:shd w:val="clear" w:color="auto" w:fill="FFFF00"/>
              <w:jc w:val="center"/>
              <w:rPr>
                <w:bCs/>
                <w:color w:val="000000"/>
                <w:szCs w:val="24"/>
              </w:rPr>
            </w:pPr>
            <w:r w:rsidRPr="00A8213D">
              <w:rPr>
                <w:bCs/>
                <w:color w:val="000000"/>
                <w:szCs w:val="24"/>
              </w:rPr>
              <w:t>29</w:t>
            </w:r>
          </w:p>
        </w:tc>
        <w:tc>
          <w:tcPr>
            <w:tcW w:w="892" w:type="dxa"/>
            <w:shd w:val="clear" w:color="auto" w:fill="FFFF00"/>
            <w:vAlign w:val="center"/>
          </w:tcPr>
          <w:p w:rsidR="00D4241E" w:rsidRPr="00A8213D" w:rsidRDefault="00D4241E" w:rsidP="008E6714">
            <w:pPr>
              <w:shd w:val="clear" w:color="auto" w:fill="FFFF00"/>
              <w:jc w:val="center"/>
              <w:rPr>
                <w:bCs/>
                <w:color w:val="000000"/>
                <w:szCs w:val="24"/>
              </w:rPr>
            </w:pPr>
            <w:r w:rsidRPr="00A8213D">
              <w:rPr>
                <w:bCs/>
                <w:color w:val="000000"/>
                <w:szCs w:val="24"/>
              </w:rPr>
              <w:t>99</w:t>
            </w:r>
          </w:p>
        </w:tc>
        <w:tc>
          <w:tcPr>
            <w:tcW w:w="1062" w:type="dxa"/>
            <w:shd w:val="clear" w:color="auto" w:fill="FFFF00"/>
            <w:vAlign w:val="center"/>
          </w:tcPr>
          <w:p w:rsidR="00D4241E" w:rsidRPr="00A8213D" w:rsidRDefault="00D4241E" w:rsidP="008E6714">
            <w:pPr>
              <w:shd w:val="clear" w:color="auto" w:fill="FFFF00"/>
              <w:jc w:val="center"/>
              <w:rPr>
                <w:bCs/>
                <w:color w:val="000000"/>
                <w:szCs w:val="24"/>
              </w:rPr>
            </w:pPr>
            <w:r w:rsidRPr="00A8213D">
              <w:rPr>
                <w:bCs/>
                <w:color w:val="000000"/>
                <w:szCs w:val="24"/>
              </w:rPr>
              <w:t>94</w:t>
            </w:r>
          </w:p>
        </w:tc>
        <w:tc>
          <w:tcPr>
            <w:tcW w:w="774" w:type="dxa"/>
            <w:shd w:val="clear" w:color="auto" w:fill="FFFF00"/>
            <w:vAlign w:val="center"/>
          </w:tcPr>
          <w:p w:rsidR="00D4241E" w:rsidRPr="00A8213D" w:rsidRDefault="00D4241E" w:rsidP="008E6714">
            <w:pPr>
              <w:shd w:val="clear" w:color="auto" w:fill="FFFF00"/>
              <w:jc w:val="center"/>
              <w:rPr>
                <w:bCs/>
                <w:color w:val="000000"/>
                <w:szCs w:val="24"/>
              </w:rPr>
            </w:pPr>
            <w:r w:rsidRPr="00A8213D">
              <w:rPr>
                <w:bCs/>
                <w:color w:val="000000"/>
                <w:szCs w:val="24"/>
              </w:rPr>
              <w:t>1</w:t>
            </w:r>
          </w:p>
        </w:tc>
      </w:tr>
      <w:tr w:rsidR="00983893" w:rsidRPr="00A8213D" w:rsidTr="00983893">
        <w:trPr>
          <w:cantSplit/>
          <w:trHeight w:val="780"/>
        </w:trPr>
        <w:tc>
          <w:tcPr>
            <w:tcW w:w="1350" w:type="dxa"/>
            <w:shd w:val="clear" w:color="auto" w:fill="FFFF00"/>
          </w:tcPr>
          <w:p w:rsidR="00D4241E" w:rsidRPr="00A8213D" w:rsidRDefault="00D4241E" w:rsidP="008E6714">
            <w:pPr>
              <w:pStyle w:val="NoSpacing"/>
              <w:shd w:val="clear" w:color="auto" w:fill="FFFF00"/>
              <w:spacing w:line="276" w:lineRule="auto"/>
              <w:jc w:val="both"/>
              <w:rPr>
                <w:rFonts w:ascii="Times New Roman" w:hAnsi="Times New Roman"/>
                <w:szCs w:val="24"/>
              </w:rPr>
            </w:pPr>
          </w:p>
          <w:p w:rsidR="00D4241E" w:rsidRPr="00A8213D" w:rsidRDefault="00D4241E" w:rsidP="008E6714">
            <w:pPr>
              <w:pStyle w:val="NoSpacing"/>
              <w:shd w:val="clear" w:color="auto" w:fill="FFFF00"/>
              <w:spacing w:line="276" w:lineRule="auto"/>
              <w:jc w:val="both"/>
              <w:rPr>
                <w:rFonts w:ascii="Times New Roman" w:hAnsi="Times New Roman"/>
                <w:szCs w:val="24"/>
              </w:rPr>
            </w:pPr>
            <w:r w:rsidRPr="00A8213D">
              <w:rPr>
                <w:rFonts w:ascii="Times New Roman" w:hAnsi="Times New Roman"/>
                <w:szCs w:val="24"/>
              </w:rPr>
              <w:t>Viti 2019</w:t>
            </w:r>
          </w:p>
          <w:p w:rsidR="00D4241E" w:rsidRPr="00A8213D" w:rsidRDefault="00D4241E" w:rsidP="008E6714">
            <w:pPr>
              <w:shd w:val="clear" w:color="auto" w:fill="FFFF00"/>
              <w:rPr>
                <w:szCs w:val="24"/>
                <w:lang w:bidi="en-US"/>
              </w:rPr>
            </w:pPr>
          </w:p>
        </w:tc>
        <w:tc>
          <w:tcPr>
            <w:tcW w:w="1199" w:type="dxa"/>
            <w:shd w:val="clear" w:color="auto" w:fill="FFFF00"/>
            <w:vAlign w:val="center"/>
          </w:tcPr>
          <w:p w:rsidR="00D4241E" w:rsidRPr="00A8213D" w:rsidRDefault="00D4241E" w:rsidP="008E6714">
            <w:pPr>
              <w:shd w:val="clear" w:color="auto" w:fill="FFFF00"/>
              <w:jc w:val="right"/>
              <w:rPr>
                <w:bCs/>
                <w:color w:val="000000"/>
                <w:szCs w:val="24"/>
              </w:rPr>
            </w:pPr>
            <w:r w:rsidRPr="00A8213D">
              <w:rPr>
                <w:bCs/>
                <w:color w:val="000000"/>
                <w:szCs w:val="24"/>
              </w:rPr>
              <w:t>27</w:t>
            </w:r>
          </w:p>
        </w:tc>
        <w:tc>
          <w:tcPr>
            <w:tcW w:w="1278" w:type="dxa"/>
            <w:tcBorders>
              <w:right w:val="single" w:sz="4" w:space="0" w:color="auto"/>
            </w:tcBorders>
            <w:shd w:val="clear" w:color="auto" w:fill="FFFF00"/>
            <w:vAlign w:val="center"/>
          </w:tcPr>
          <w:p w:rsidR="00D4241E" w:rsidRPr="00A8213D" w:rsidRDefault="00D4241E" w:rsidP="008E6714">
            <w:pPr>
              <w:shd w:val="clear" w:color="auto" w:fill="FFFF00"/>
              <w:jc w:val="right"/>
              <w:rPr>
                <w:bCs/>
                <w:color w:val="000000"/>
                <w:szCs w:val="24"/>
              </w:rPr>
            </w:pPr>
            <w:r w:rsidRPr="00A8213D">
              <w:rPr>
                <w:bCs/>
                <w:color w:val="000000"/>
                <w:szCs w:val="24"/>
              </w:rPr>
              <w:t>12</w:t>
            </w:r>
          </w:p>
        </w:tc>
        <w:tc>
          <w:tcPr>
            <w:tcW w:w="1278" w:type="dxa"/>
            <w:tcBorders>
              <w:left w:val="single" w:sz="4" w:space="0" w:color="auto"/>
            </w:tcBorders>
            <w:shd w:val="clear" w:color="auto" w:fill="FFFF00"/>
            <w:vAlign w:val="center"/>
          </w:tcPr>
          <w:p w:rsidR="00D4241E" w:rsidRPr="00A8213D" w:rsidRDefault="00D4241E" w:rsidP="008E6714">
            <w:pPr>
              <w:shd w:val="clear" w:color="auto" w:fill="FFFF00"/>
              <w:jc w:val="right"/>
              <w:rPr>
                <w:bCs/>
                <w:color w:val="000000"/>
                <w:szCs w:val="24"/>
              </w:rPr>
            </w:pPr>
            <w:r w:rsidRPr="00A8213D">
              <w:rPr>
                <w:bCs/>
                <w:color w:val="000000"/>
                <w:szCs w:val="24"/>
              </w:rPr>
              <w:t>28</w:t>
            </w:r>
          </w:p>
        </w:tc>
        <w:tc>
          <w:tcPr>
            <w:tcW w:w="1648" w:type="dxa"/>
            <w:shd w:val="clear" w:color="auto" w:fill="FFFF00"/>
            <w:vAlign w:val="center"/>
          </w:tcPr>
          <w:p w:rsidR="00D4241E" w:rsidRPr="00A8213D" w:rsidRDefault="00D4241E" w:rsidP="008E6714">
            <w:pPr>
              <w:shd w:val="clear" w:color="auto" w:fill="FFFF00"/>
              <w:jc w:val="center"/>
              <w:rPr>
                <w:bCs/>
                <w:color w:val="000000"/>
                <w:szCs w:val="24"/>
              </w:rPr>
            </w:pPr>
            <w:r w:rsidRPr="00A8213D">
              <w:rPr>
                <w:bCs/>
                <w:color w:val="000000"/>
                <w:szCs w:val="24"/>
              </w:rPr>
              <w:t>17,551,028</w:t>
            </w:r>
          </w:p>
        </w:tc>
        <w:tc>
          <w:tcPr>
            <w:tcW w:w="810" w:type="dxa"/>
            <w:shd w:val="clear" w:color="auto" w:fill="FFFF00"/>
            <w:vAlign w:val="center"/>
          </w:tcPr>
          <w:p w:rsidR="00D4241E" w:rsidRPr="00A8213D" w:rsidRDefault="00D4241E" w:rsidP="008E6714">
            <w:pPr>
              <w:shd w:val="clear" w:color="auto" w:fill="FFFF00"/>
              <w:jc w:val="center"/>
              <w:rPr>
                <w:bCs/>
                <w:color w:val="000000"/>
                <w:szCs w:val="24"/>
              </w:rPr>
            </w:pPr>
            <w:r w:rsidRPr="00A8213D">
              <w:rPr>
                <w:bCs/>
                <w:color w:val="000000"/>
                <w:szCs w:val="24"/>
              </w:rPr>
              <w:t>1</w:t>
            </w:r>
          </w:p>
        </w:tc>
        <w:tc>
          <w:tcPr>
            <w:tcW w:w="892" w:type="dxa"/>
            <w:shd w:val="clear" w:color="auto" w:fill="FFFF00"/>
            <w:vAlign w:val="center"/>
          </w:tcPr>
          <w:p w:rsidR="00D4241E" w:rsidRPr="00A8213D" w:rsidRDefault="00D4241E" w:rsidP="008E6714">
            <w:pPr>
              <w:shd w:val="clear" w:color="auto" w:fill="FFFF00"/>
              <w:jc w:val="center"/>
              <w:rPr>
                <w:bCs/>
                <w:color w:val="000000"/>
                <w:szCs w:val="24"/>
              </w:rPr>
            </w:pPr>
            <w:r w:rsidRPr="00A8213D">
              <w:rPr>
                <w:bCs/>
                <w:color w:val="000000"/>
                <w:szCs w:val="24"/>
              </w:rPr>
              <w:t>31</w:t>
            </w:r>
          </w:p>
        </w:tc>
        <w:tc>
          <w:tcPr>
            <w:tcW w:w="1062" w:type="dxa"/>
            <w:shd w:val="clear" w:color="auto" w:fill="FFFF00"/>
            <w:vAlign w:val="center"/>
          </w:tcPr>
          <w:p w:rsidR="00D4241E" w:rsidRPr="00A8213D" w:rsidRDefault="00D4241E" w:rsidP="008E6714">
            <w:pPr>
              <w:shd w:val="clear" w:color="auto" w:fill="FFFF00"/>
              <w:jc w:val="center"/>
              <w:rPr>
                <w:bCs/>
                <w:color w:val="000000"/>
                <w:szCs w:val="24"/>
              </w:rPr>
            </w:pPr>
            <w:r w:rsidRPr="00A8213D">
              <w:rPr>
                <w:bCs/>
                <w:color w:val="000000"/>
                <w:szCs w:val="24"/>
              </w:rPr>
              <w:t>109</w:t>
            </w:r>
          </w:p>
        </w:tc>
        <w:tc>
          <w:tcPr>
            <w:tcW w:w="774" w:type="dxa"/>
            <w:shd w:val="clear" w:color="auto" w:fill="FFFF00"/>
            <w:vAlign w:val="center"/>
          </w:tcPr>
          <w:p w:rsidR="00D4241E" w:rsidRPr="00A8213D" w:rsidRDefault="00D4241E" w:rsidP="008E6714">
            <w:pPr>
              <w:shd w:val="clear" w:color="auto" w:fill="FFFF00"/>
              <w:jc w:val="center"/>
              <w:rPr>
                <w:bCs/>
                <w:color w:val="000000"/>
                <w:szCs w:val="24"/>
              </w:rPr>
            </w:pPr>
            <w:r w:rsidRPr="00A8213D">
              <w:rPr>
                <w:bCs/>
                <w:color w:val="000000"/>
                <w:szCs w:val="24"/>
              </w:rPr>
              <w:t>3</w:t>
            </w:r>
          </w:p>
        </w:tc>
      </w:tr>
      <w:tr w:rsidR="00983893" w:rsidRPr="00A8213D" w:rsidTr="00983893">
        <w:trPr>
          <w:cantSplit/>
          <w:trHeight w:val="780"/>
        </w:trPr>
        <w:tc>
          <w:tcPr>
            <w:tcW w:w="1350" w:type="dxa"/>
            <w:shd w:val="clear" w:color="auto" w:fill="FFFF00"/>
          </w:tcPr>
          <w:p w:rsidR="00D4241E" w:rsidRPr="00A8213D" w:rsidRDefault="00D4241E" w:rsidP="008E6714">
            <w:pPr>
              <w:pStyle w:val="NoSpacing"/>
              <w:shd w:val="clear" w:color="auto" w:fill="FFFF00"/>
              <w:spacing w:line="276" w:lineRule="auto"/>
              <w:jc w:val="both"/>
              <w:rPr>
                <w:rFonts w:ascii="Times New Roman" w:hAnsi="Times New Roman"/>
                <w:szCs w:val="24"/>
              </w:rPr>
            </w:pPr>
            <w:r w:rsidRPr="00A8213D">
              <w:rPr>
                <w:rFonts w:ascii="Times New Roman" w:hAnsi="Times New Roman"/>
                <w:szCs w:val="24"/>
              </w:rPr>
              <w:lastRenderedPageBreak/>
              <w:t>Krahasuar 2020/2019</w:t>
            </w:r>
          </w:p>
        </w:tc>
        <w:tc>
          <w:tcPr>
            <w:tcW w:w="1199" w:type="dxa"/>
            <w:shd w:val="clear" w:color="auto" w:fill="FFFF00"/>
            <w:vAlign w:val="center"/>
          </w:tcPr>
          <w:p w:rsidR="00D4241E" w:rsidRPr="00A8213D" w:rsidRDefault="00D4241E" w:rsidP="008E6714">
            <w:pPr>
              <w:shd w:val="clear" w:color="auto" w:fill="FFFF00"/>
              <w:jc w:val="right"/>
              <w:rPr>
                <w:bCs/>
                <w:color w:val="000000"/>
                <w:szCs w:val="24"/>
              </w:rPr>
            </w:pPr>
            <w:r w:rsidRPr="00A8213D">
              <w:rPr>
                <w:bCs/>
                <w:color w:val="000000"/>
                <w:szCs w:val="24"/>
              </w:rPr>
              <w:t>-9</w:t>
            </w:r>
          </w:p>
        </w:tc>
        <w:tc>
          <w:tcPr>
            <w:tcW w:w="1278" w:type="dxa"/>
            <w:tcBorders>
              <w:right w:val="single" w:sz="4" w:space="0" w:color="auto"/>
            </w:tcBorders>
            <w:shd w:val="clear" w:color="auto" w:fill="FFFF00"/>
            <w:vAlign w:val="center"/>
          </w:tcPr>
          <w:p w:rsidR="00D4241E" w:rsidRPr="00A8213D" w:rsidRDefault="00D4241E" w:rsidP="008E6714">
            <w:pPr>
              <w:shd w:val="clear" w:color="auto" w:fill="FFFF00"/>
              <w:jc w:val="right"/>
              <w:rPr>
                <w:bCs/>
                <w:color w:val="000000"/>
                <w:szCs w:val="24"/>
              </w:rPr>
            </w:pPr>
            <w:r w:rsidRPr="00A8213D">
              <w:rPr>
                <w:bCs/>
                <w:color w:val="000000"/>
                <w:szCs w:val="24"/>
              </w:rPr>
              <w:t>-1</w:t>
            </w:r>
          </w:p>
        </w:tc>
        <w:tc>
          <w:tcPr>
            <w:tcW w:w="1278" w:type="dxa"/>
            <w:tcBorders>
              <w:left w:val="single" w:sz="4" w:space="0" w:color="auto"/>
            </w:tcBorders>
            <w:shd w:val="clear" w:color="auto" w:fill="FFFF00"/>
            <w:vAlign w:val="center"/>
          </w:tcPr>
          <w:p w:rsidR="00D4241E" w:rsidRPr="00A8213D" w:rsidRDefault="00D4241E" w:rsidP="008E6714">
            <w:pPr>
              <w:shd w:val="clear" w:color="auto" w:fill="FFFF00"/>
              <w:jc w:val="right"/>
              <w:rPr>
                <w:bCs/>
                <w:color w:val="000000"/>
                <w:szCs w:val="24"/>
              </w:rPr>
            </w:pPr>
            <w:r w:rsidRPr="00A8213D">
              <w:rPr>
                <w:bCs/>
                <w:color w:val="000000"/>
                <w:szCs w:val="24"/>
              </w:rPr>
              <w:t>+9</w:t>
            </w:r>
          </w:p>
        </w:tc>
        <w:tc>
          <w:tcPr>
            <w:tcW w:w="1648" w:type="dxa"/>
            <w:shd w:val="clear" w:color="auto" w:fill="FFFF00"/>
            <w:vAlign w:val="center"/>
          </w:tcPr>
          <w:p w:rsidR="00D4241E" w:rsidRPr="00A8213D" w:rsidRDefault="00D4241E" w:rsidP="008E6714">
            <w:pPr>
              <w:shd w:val="clear" w:color="auto" w:fill="FFFF00"/>
              <w:jc w:val="center"/>
              <w:rPr>
                <w:bCs/>
                <w:color w:val="000000"/>
                <w:szCs w:val="24"/>
              </w:rPr>
            </w:pPr>
            <w:r w:rsidRPr="00A8213D">
              <w:rPr>
                <w:bCs/>
                <w:color w:val="000000"/>
                <w:szCs w:val="24"/>
              </w:rPr>
              <w:t>+91,942,375</w:t>
            </w:r>
          </w:p>
        </w:tc>
        <w:tc>
          <w:tcPr>
            <w:tcW w:w="810" w:type="dxa"/>
            <w:shd w:val="clear" w:color="auto" w:fill="FFFF00"/>
            <w:vAlign w:val="center"/>
          </w:tcPr>
          <w:p w:rsidR="00D4241E" w:rsidRPr="00A8213D" w:rsidRDefault="00D4241E" w:rsidP="008E6714">
            <w:pPr>
              <w:shd w:val="clear" w:color="auto" w:fill="FFFF00"/>
              <w:jc w:val="center"/>
              <w:rPr>
                <w:bCs/>
                <w:color w:val="000000"/>
                <w:szCs w:val="24"/>
              </w:rPr>
            </w:pPr>
            <w:r w:rsidRPr="00A8213D">
              <w:rPr>
                <w:bCs/>
                <w:color w:val="000000"/>
                <w:szCs w:val="24"/>
              </w:rPr>
              <w:t>+28</w:t>
            </w:r>
          </w:p>
        </w:tc>
        <w:tc>
          <w:tcPr>
            <w:tcW w:w="892" w:type="dxa"/>
            <w:shd w:val="clear" w:color="auto" w:fill="FFFF00"/>
            <w:vAlign w:val="center"/>
          </w:tcPr>
          <w:p w:rsidR="00D4241E" w:rsidRPr="00A8213D" w:rsidRDefault="00D4241E" w:rsidP="008E6714">
            <w:pPr>
              <w:shd w:val="clear" w:color="auto" w:fill="FFFF00"/>
              <w:jc w:val="center"/>
              <w:rPr>
                <w:bCs/>
                <w:color w:val="000000"/>
                <w:szCs w:val="24"/>
              </w:rPr>
            </w:pPr>
            <w:r w:rsidRPr="00A8213D">
              <w:rPr>
                <w:bCs/>
                <w:color w:val="000000"/>
                <w:szCs w:val="24"/>
              </w:rPr>
              <w:t>+68</w:t>
            </w:r>
          </w:p>
        </w:tc>
        <w:tc>
          <w:tcPr>
            <w:tcW w:w="1062" w:type="dxa"/>
            <w:shd w:val="clear" w:color="auto" w:fill="FFFF00"/>
            <w:vAlign w:val="center"/>
          </w:tcPr>
          <w:p w:rsidR="00D4241E" w:rsidRPr="00A8213D" w:rsidRDefault="00D4241E" w:rsidP="008E6714">
            <w:pPr>
              <w:shd w:val="clear" w:color="auto" w:fill="FFFF00"/>
              <w:jc w:val="center"/>
              <w:rPr>
                <w:bCs/>
                <w:color w:val="000000"/>
                <w:szCs w:val="24"/>
              </w:rPr>
            </w:pPr>
            <w:r w:rsidRPr="00A8213D">
              <w:rPr>
                <w:bCs/>
                <w:color w:val="000000"/>
                <w:szCs w:val="24"/>
              </w:rPr>
              <w:t>-15</w:t>
            </w:r>
          </w:p>
        </w:tc>
        <w:tc>
          <w:tcPr>
            <w:tcW w:w="774" w:type="dxa"/>
            <w:shd w:val="clear" w:color="auto" w:fill="FFFF00"/>
            <w:vAlign w:val="center"/>
          </w:tcPr>
          <w:p w:rsidR="00D4241E" w:rsidRPr="00A8213D" w:rsidRDefault="00D4241E" w:rsidP="008E6714">
            <w:pPr>
              <w:shd w:val="clear" w:color="auto" w:fill="FFFF00"/>
              <w:jc w:val="center"/>
              <w:rPr>
                <w:bCs/>
                <w:color w:val="000000"/>
                <w:szCs w:val="24"/>
              </w:rPr>
            </w:pPr>
            <w:r w:rsidRPr="00A8213D">
              <w:rPr>
                <w:bCs/>
                <w:color w:val="000000"/>
                <w:szCs w:val="24"/>
              </w:rPr>
              <w:t>-2</w:t>
            </w:r>
          </w:p>
        </w:tc>
      </w:tr>
    </w:tbl>
    <w:p w:rsidR="00D71B68" w:rsidRPr="00A8213D" w:rsidRDefault="00D71B68" w:rsidP="00D71B68">
      <w:pPr>
        <w:pStyle w:val="ListParagraph"/>
        <w:spacing w:after="0"/>
        <w:ind w:left="0"/>
        <w:jc w:val="both"/>
        <w:rPr>
          <w:rFonts w:ascii="Times New Roman" w:eastAsia="Times New Roman" w:hAnsi="Times New Roman"/>
          <w:sz w:val="24"/>
          <w:szCs w:val="24"/>
        </w:rPr>
      </w:pPr>
    </w:p>
    <w:p w:rsidR="00983893" w:rsidRPr="00A8213D" w:rsidRDefault="00983893" w:rsidP="00D71B68">
      <w:pPr>
        <w:pStyle w:val="ListParagraph"/>
        <w:spacing w:after="0"/>
        <w:ind w:left="0"/>
        <w:jc w:val="both"/>
        <w:rPr>
          <w:rFonts w:ascii="Times New Roman" w:eastAsia="Times New Roman" w:hAnsi="Times New Roman"/>
          <w:sz w:val="24"/>
          <w:szCs w:val="24"/>
        </w:rPr>
      </w:pPr>
    </w:p>
    <w:p w:rsidR="00983893" w:rsidRPr="00A8213D" w:rsidRDefault="00D6055C" w:rsidP="00D71B68">
      <w:pPr>
        <w:pStyle w:val="ListParagraph"/>
        <w:spacing w:after="0"/>
        <w:ind w:left="0"/>
        <w:jc w:val="both"/>
        <w:rPr>
          <w:rFonts w:ascii="Times New Roman" w:eastAsia="Times New Roman" w:hAnsi="Times New Roman"/>
          <w:sz w:val="24"/>
          <w:szCs w:val="24"/>
        </w:rPr>
      </w:pPr>
      <w:r w:rsidRPr="00A8213D">
        <w:rPr>
          <w:rFonts w:ascii="Times New Roman" w:hAnsi="Times New Roman"/>
          <w:noProof/>
        </w:rPr>
        <w:drawing>
          <wp:inline distT="0" distB="0" distL="0" distR="0" wp14:anchorId="3D7281B1" wp14:editId="5C3E695E">
            <wp:extent cx="5748324" cy="2751124"/>
            <wp:effectExtent l="0" t="0" r="5080" b="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35DD0" w:rsidRPr="00A8213D" w:rsidRDefault="00635DD0" w:rsidP="00D71B68">
      <w:pPr>
        <w:pStyle w:val="ListParagraph"/>
        <w:spacing w:after="0"/>
        <w:ind w:left="0"/>
        <w:jc w:val="both"/>
        <w:rPr>
          <w:rStyle w:val="MessageHeaderLabel"/>
          <w:rFonts w:ascii="Times New Roman" w:hAnsi="Times New Roman"/>
          <w:sz w:val="24"/>
          <w:szCs w:val="24"/>
        </w:rPr>
      </w:pPr>
    </w:p>
    <w:p w:rsidR="00D71B68" w:rsidRPr="00A8213D" w:rsidRDefault="00D71B68" w:rsidP="00D71B68">
      <w:pPr>
        <w:pStyle w:val="ListParagraph"/>
        <w:spacing w:after="0"/>
        <w:ind w:left="0"/>
        <w:jc w:val="both"/>
        <w:rPr>
          <w:rStyle w:val="MessageHeaderLabel"/>
          <w:rFonts w:ascii="Times New Roman" w:hAnsi="Times New Roman"/>
          <w:sz w:val="24"/>
          <w:szCs w:val="24"/>
        </w:rPr>
      </w:pPr>
      <w:r w:rsidRPr="00A8213D">
        <w:rPr>
          <w:rStyle w:val="MessageHeaderLabel"/>
          <w:rFonts w:ascii="Times New Roman" w:hAnsi="Times New Roman"/>
          <w:sz w:val="24"/>
          <w:szCs w:val="24"/>
        </w:rPr>
        <w:t xml:space="preserve">4.2.1. Gjetjet dhe vlerësimi i fakteve nga inspektimet e kryera, masat e kërkuara dhe zbatimi i tyre </w:t>
      </w:r>
    </w:p>
    <w:p w:rsidR="00D71B68" w:rsidRPr="00A8213D" w:rsidRDefault="00D71B68" w:rsidP="00D71B68">
      <w:pPr>
        <w:pStyle w:val="ListParagraph"/>
        <w:spacing w:after="0"/>
        <w:ind w:left="0" w:firstLine="360"/>
        <w:jc w:val="both"/>
        <w:rPr>
          <w:rStyle w:val="MessageHeaderLabel"/>
          <w:rFonts w:ascii="Times New Roman" w:hAnsi="Times New Roman"/>
          <w:sz w:val="24"/>
          <w:szCs w:val="24"/>
        </w:rPr>
      </w:pPr>
      <w:proofErr w:type="gramStart"/>
      <w:r w:rsidRPr="00A8213D">
        <w:rPr>
          <w:rStyle w:val="MessageHeaderLabel"/>
          <w:rFonts w:ascii="Times New Roman" w:hAnsi="Times New Roman"/>
          <w:sz w:val="24"/>
          <w:szCs w:val="24"/>
        </w:rPr>
        <w:t>nga</w:t>
      </w:r>
      <w:proofErr w:type="gramEnd"/>
      <w:r w:rsidRPr="00A8213D">
        <w:rPr>
          <w:rStyle w:val="MessageHeaderLabel"/>
          <w:rFonts w:ascii="Times New Roman" w:hAnsi="Times New Roman"/>
          <w:sz w:val="24"/>
          <w:szCs w:val="24"/>
        </w:rPr>
        <w:t xml:space="preserve"> subjektet e inspektuara</w:t>
      </w:r>
    </w:p>
    <w:p w:rsidR="00D71B68" w:rsidRPr="00A8213D" w:rsidRDefault="00D71B68" w:rsidP="00D71B68">
      <w:pPr>
        <w:pStyle w:val="ListParagraph"/>
        <w:spacing w:after="0"/>
        <w:ind w:left="0"/>
        <w:jc w:val="both"/>
        <w:rPr>
          <w:rStyle w:val="MessageHeaderLabel"/>
          <w:rFonts w:ascii="Times New Roman" w:hAnsi="Times New Roman"/>
          <w:sz w:val="24"/>
          <w:szCs w:val="24"/>
        </w:rPr>
      </w:pPr>
    </w:p>
    <w:p w:rsidR="007A33E9" w:rsidRPr="00A8213D" w:rsidRDefault="00D71B68" w:rsidP="007A33E9">
      <w:pPr>
        <w:jc w:val="both"/>
        <w:rPr>
          <w:rFonts w:ascii="Times New Roman" w:hAnsi="Times New Roman" w:cs="Times New Roman"/>
          <w:sz w:val="24"/>
          <w:szCs w:val="24"/>
        </w:rPr>
      </w:pPr>
      <w:r w:rsidRPr="00A8213D">
        <w:rPr>
          <w:rStyle w:val="MessageHeaderLabel"/>
          <w:rFonts w:ascii="Times New Roman" w:hAnsi="Times New Roman" w:cs="Times New Roman"/>
          <w:b w:val="0"/>
          <w:sz w:val="24"/>
          <w:szCs w:val="24"/>
        </w:rPr>
        <w:t>Nga 1</w:t>
      </w:r>
      <w:r w:rsidR="005F5DBD" w:rsidRPr="00A8213D">
        <w:rPr>
          <w:rStyle w:val="MessageHeaderLabel"/>
          <w:rFonts w:ascii="Times New Roman" w:hAnsi="Times New Roman" w:cs="Times New Roman"/>
          <w:b w:val="0"/>
          <w:sz w:val="24"/>
          <w:szCs w:val="24"/>
        </w:rPr>
        <w:t>1</w:t>
      </w:r>
      <w:r w:rsidRPr="00A8213D">
        <w:rPr>
          <w:rStyle w:val="MessageHeaderLabel"/>
          <w:rFonts w:ascii="Times New Roman" w:hAnsi="Times New Roman" w:cs="Times New Roman"/>
          <w:b w:val="0"/>
          <w:sz w:val="24"/>
          <w:szCs w:val="24"/>
        </w:rPr>
        <w:t xml:space="preserve"> inspektime të kryera në </w:t>
      </w:r>
      <w:r w:rsidR="005F5DBD" w:rsidRPr="00A8213D">
        <w:rPr>
          <w:rStyle w:val="MessageHeaderLabel"/>
          <w:rFonts w:ascii="Times New Roman" w:hAnsi="Times New Roman" w:cs="Times New Roman"/>
          <w:b w:val="0"/>
          <w:sz w:val="24"/>
          <w:szCs w:val="24"/>
        </w:rPr>
        <w:t>37</w:t>
      </w:r>
      <w:r w:rsidRPr="00A8213D">
        <w:rPr>
          <w:rStyle w:val="MessageHeaderLabel"/>
          <w:rFonts w:ascii="Times New Roman" w:hAnsi="Times New Roman" w:cs="Times New Roman"/>
          <w:b w:val="0"/>
          <w:sz w:val="24"/>
          <w:szCs w:val="24"/>
        </w:rPr>
        <w:t xml:space="preserve"> subjekte, gjetjet e adresuara sipas </w:t>
      </w:r>
      <w:r w:rsidRPr="00A8213D">
        <w:rPr>
          <w:rFonts w:ascii="Times New Roman" w:hAnsi="Times New Roman" w:cs="Times New Roman"/>
          <w:sz w:val="24"/>
          <w:szCs w:val="24"/>
        </w:rPr>
        <w:t>subjekteve të inspektuara, masat e kërkuara dhe zbatimi i tyre, konsistojnë</w:t>
      </w:r>
      <w:r w:rsidR="00DB4C71" w:rsidRPr="00A8213D">
        <w:rPr>
          <w:rFonts w:ascii="Times New Roman" w:hAnsi="Times New Roman" w:cs="Times New Roman"/>
          <w:sz w:val="24"/>
          <w:szCs w:val="24"/>
        </w:rPr>
        <w:t xml:space="preserve"> </w:t>
      </w:r>
      <w:r w:rsidRPr="00A8213D">
        <w:rPr>
          <w:rStyle w:val="MessageHeaderLabel"/>
          <w:rFonts w:ascii="Times New Roman" w:hAnsi="Times New Roman" w:cs="Times New Roman"/>
          <w:b w:val="0"/>
          <w:sz w:val="24"/>
          <w:szCs w:val="24"/>
        </w:rPr>
        <w:t xml:space="preserve">në mënyrë të përmbledhur për </w:t>
      </w:r>
      <w:proofErr w:type="gramStart"/>
      <w:r w:rsidRPr="00A8213D">
        <w:rPr>
          <w:rFonts w:ascii="Times New Roman" w:hAnsi="Times New Roman" w:cs="Times New Roman"/>
          <w:sz w:val="24"/>
          <w:szCs w:val="24"/>
        </w:rPr>
        <w:t>sa</w:t>
      </w:r>
      <w:proofErr w:type="gramEnd"/>
      <w:r w:rsidRPr="00A8213D">
        <w:rPr>
          <w:rFonts w:ascii="Times New Roman" w:hAnsi="Times New Roman" w:cs="Times New Roman"/>
          <w:sz w:val="24"/>
          <w:szCs w:val="24"/>
        </w:rPr>
        <w:t xml:space="preserve"> vijon: </w:t>
      </w:r>
    </w:p>
    <w:p w:rsidR="007A33E9" w:rsidRPr="00A8213D" w:rsidRDefault="007A33E9" w:rsidP="00B60501">
      <w:pPr>
        <w:pStyle w:val="ListParagraph"/>
        <w:numPr>
          <w:ilvl w:val="0"/>
          <w:numId w:val="60"/>
        </w:numPr>
        <w:jc w:val="both"/>
        <w:rPr>
          <w:rFonts w:ascii="Times New Roman" w:hAnsi="Times New Roman"/>
          <w:sz w:val="24"/>
          <w:szCs w:val="24"/>
        </w:rPr>
      </w:pPr>
      <w:r w:rsidRPr="00A8213D">
        <w:rPr>
          <w:rFonts w:ascii="Times New Roman" w:hAnsi="Times New Roman"/>
          <w:b/>
          <w:sz w:val="24"/>
          <w:szCs w:val="24"/>
        </w:rPr>
        <w:t xml:space="preserve">Në </w:t>
      </w:r>
      <w:r w:rsidRPr="00A8213D">
        <w:rPr>
          <w:rFonts w:ascii="Times New Roman" w:hAnsi="Times New Roman"/>
          <w:b/>
          <w:sz w:val="24"/>
          <w:szCs w:val="24"/>
          <w:lang w:val="sq-AL"/>
        </w:rPr>
        <w:t>Drejtorinë e Menaxhimit të Programeve dhe Projekteve në Fushën e Zhvillimit Ekonomik dhe Arsimit Profesional, në Njësinë e Implementimit të Projektit “NEST”, në Drejtorinë e Buxhetit dhe Menaxhimit Financiar, në Drejtorinë e Përgjithshme Ekonomike dhe Shërbimeve Mbështetëse, pranë  Ministrisë së Financave dhe Ekonomisë</w:t>
      </w:r>
      <w:r w:rsidRPr="00A8213D">
        <w:rPr>
          <w:rFonts w:ascii="Times New Roman" w:hAnsi="Times New Roman"/>
          <w:sz w:val="24"/>
          <w:szCs w:val="24"/>
        </w:rPr>
        <w:t>, nga inspektimi financiar publik i kryer, u konstatua</w:t>
      </w:r>
      <w:r w:rsidR="00C937EE" w:rsidRPr="00A8213D">
        <w:rPr>
          <w:rFonts w:ascii="Times New Roman" w:hAnsi="Times New Roman"/>
          <w:sz w:val="24"/>
          <w:szCs w:val="24"/>
        </w:rPr>
        <w:t>n shkeltjet dhe parregullsit</w:t>
      </w:r>
      <w:r w:rsidR="00430EC7" w:rsidRPr="00A8213D">
        <w:rPr>
          <w:rFonts w:ascii="Times New Roman" w:hAnsi="Times New Roman"/>
          <w:sz w:val="24"/>
          <w:szCs w:val="24"/>
        </w:rPr>
        <w:t>ë</w:t>
      </w:r>
      <w:r w:rsidRPr="00A8213D">
        <w:rPr>
          <w:rFonts w:ascii="Times New Roman" w:hAnsi="Times New Roman"/>
          <w:sz w:val="24"/>
          <w:szCs w:val="24"/>
        </w:rPr>
        <w:t xml:space="preserve"> sa vijon:</w:t>
      </w:r>
    </w:p>
    <w:p w:rsidR="00F80FA9" w:rsidRPr="00F80FA9" w:rsidRDefault="00F80FA9" w:rsidP="00F80FA9">
      <w:pPr>
        <w:ind w:left="360"/>
        <w:jc w:val="both"/>
        <w:rPr>
          <w:rFonts w:ascii="Times New Roman" w:hAnsi="Times New Roman" w:cs="Times New Roman"/>
          <w:color w:val="000000" w:themeColor="text1"/>
          <w:sz w:val="24"/>
        </w:rPr>
      </w:pPr>
      <w:r w:rsidRPr="00F80FA9">
        <w:rPr>
          <w:rFonts w:ascii="Times New Roman" w:hAnsi="Times New Roman" w:cs="Times New Roman"/>
          <w:color w:val="000000" w:themeColor="text1"/>
          <w:sz w:val="24"/>
        </w:rPr>
        <w:t>Nga Njësia e projektit, Drejtoria e Menaxhimit të Projekteve dhe DBMF nuk janë zbatuar k</w:t>
      </w:r>
      <w:r w:rsidR="00D30EA2">
        <w:rPr>
          <w:rFonts w:ascii="Times New Roman" w:hAnsi="Times New Roman" w:cs="Times New Roman"/>
          <w:color w:val="000000" w:themeColor="text1"/>
          <w:sz w:val="24"/>
        </w:rPr>
        <w:t>ë</w:t>
      </w:r>
      <w:r w:rsidRPr="00F80FA9">
        <w:rPr>
          <w:rFonts w:ascii="Times New Roman" w:hAnsi="Times New Roman" w:cs="Times New Roman"/>
          <w:color w:val="000000" w:themeColor="text1"/>
          <w:sz w:val="24"/>
        </w:rPr>
        <w:t>rkesat referuar:</w:t>
      </w:r>
    </w:p>
    <w:p w:rsidR="00F80FA9" w:rsidRPr="00F80FA9" w:rsidRDefault="00F80FA9" w:rsidP="00B60501">
      <w:pPr>
        <w:pStyle w:val="ListParagraph"/>
        <w:numPr>
          <w:ilvl w:val="0"/>
          <w:numId w:val="75"/>
        </w:numPr>
        <w:jc w:val="both"/>
        <w:rPr>
          <w:rFonts w:ascii="Times New Roman" w:eastAsia="SimSun" w:hAnsi="Times New Roman"/>
          <w:bCs/>
          <w:sz w:val="24"/>
        </w:rPr>
      </w:pPr>
      <w:r w:rsidRPr="00F80FA9">
        <w:rPr>
          <w:rFonts w:ascii="Times New Roman" w:eastAsia="SimSun" w:hAnsi="Times New Roman"/>
          <w:bCs/>
          <w:sz w:val="24"/>
        </w:rPr>
        <w:t>Rregullores (BE) Nr.1299/2013 të Parlamentit Evropian dhe të Këshillit Europian datë 17 dhjetor 2013 mbi dispozitat specifike për mbështetjen nga Fondi Europian për Zhvillim Rajonal dhe për bashkëpunimin territorial Europian;</w:t>
      </w:r>
    </w:p>
    <w:p w:rsidR="00F80FA9" w:rsidRPr="00F80FA9" w:rsidRDefault="00DA3596" w:rsidP="00B60501">
      <w:pPr>
        <w:pStyle w:val="ListParagraph"/>
        <w:numPr>
          <w:ilvl w:val="0"/>
          <w:numId w:val="75"/>
        </w:numPr>
        <w:jc w:val="both"/>
        <w:rPr>
          <w:rFonts w:ascii="Times New Roman" w:hAnsi="Times New Roman"/>
          <w:color w:val="000000" w:themeColor="text1"/>
          <w:sz w:val="24"/>
        </w:rPr>
      </w:pPr>
      <w:r>
        <w:rPr>
          <w:rFonts w:ascii="Times New Roman" w:hAnsi="Times New Roman"/>
          <w:color w:val="000000" w:themeColor="text1"/>
          <w:sz w:val="24"/>
        </w:rPr>
        <w:t>K</w:t>
      </w:r>
      <w:r w:rsidR="00F80FA9" w:rsidRPr="00F80FA9">
        <w:rPr>
          <w:rFonts w:ascii="Times New Roman" w:hAnsi="Times New Roman"/>
          <w:color w:val="000000" w:themeColor="text1"/>
          <w:sz w:val="24"/>
        </w:rPr>
        <w:t xml:space="preserve">ërkesat e Rregullores nr. 18863, datë 23/10/2018 “Zbatimi i procedurës për Menaxhimin e Projekteve Ndërkufitare” të Drejtorisë së Menaxhimit të Projekteve, </w:t>
      </w:r>
    </w:p>
    <w:p w:rsidR="00F80FA9" w:rsidRPr="00F80FA9" w:rsidRDefault="00F80FA9" w:rsidP="00B60501">
      <w:pPr>
        <w:pStyle w:val="ListParagraph"/>
        <w:numPr>
          <w:ilvl w:val="0"/>
          <w:numId w:val="75"/>
        </w:numPr>
        <w:jc w:val="both"/>
        <w:rPr>
          <w:rFonts w:ascii="Times New Roman" w:eastAsia="SimSun" w:hAnsi="Times New Roman"/>
          <w:bCs/>
          <w:sz w:val="24"/>
        </w:rPr>
      </w:pPr>
      <w:r w:rsidRPr="00F80FA9">
        <w:rPr>
          <w:rFonts w:ascii="Times New Roman" w:eastAsia="SimSun" w:hAnsi="Times New Roman"/>
          <w:bCs/>
          <w:sz w:val="24"/>
        </w:rPr>
        <w:t xml:space="preserve">Ligjiit nr.99/2018 “Për buxhetin e shtetit”, të Udhëzimit nr.9, datë 20.03.2018 “Për procedurat standarte të zbatimit të buxhetit”dhe </w:t>
      </w:r>
      <w:r w:rsidRPr="00F80FA9">
        <w:rPr>
          <w:rFonts w:ascii="Times New Roman" w:hAnsi="Times New Roman"/>
          <w:sz w:val="24"/>
        </w:rPr>
        <w:t>Udhëzimit Plotësues nr.1, datë 17.01.2019 “Për zbatimin e buxhetit të shtetit”, pika 26.</w:t>
      </w:r>
      <w:r w:rsidRPr="00F80FA9">
        <w:rPr>
          <w:rFonts w:ascii="Times New Roman" w:eastAsia="SimSun" w:hAnsi="Times New Roman"/>
          <w:bCs/>
          <w:sz w:val="24"/>
        </w:rPr>
        <w:t xml:space="preserve"> </w:t>
      </w:r>
    </w:p>
    <w:p w:rsidR="00F80FA9" w:rsidRPr="00F80FA9" w:rsidRDefault="00F80FA9" w:rsidP="00B60501">
      <w:pPr>
        <w:pStyle w:val="ListParagraph"/>
        <w:numPr>
          <w:ilvl w:val="0"/>
          <w:numId w:val="75"/>
        </w:numPr>
        <w:jc w:val="both"/>
        <w:rPr>
          <w:rFonts w:ascii="Times New Roman" w:eastAsia="SimSun" w:hAnsi="Times New Roman"/>
          <w:bCs/>
          <w:sz w:val="24"/>
        </w:rPr>
      </w:pPr>
      <w:r w:rsidRPr="00F80FA9">
        <w:rPr>
          <w:rFonts w:ascii="Times New Roman" w:hAnsi="Times New Roman"/>
          <w:color w:val="000000" w:themeColor="text1"/>
          <w:sz w:val="24"/>
        </w:rPr>
        <w:lastRenderedPageBreak/>
        <w:t xml:space="preserve">Kërkesa për </w:t>
      </w:r>
      <w:r w:rsidRPr="00F80FA9">
        <w:rPr>
          <w:rFonts w:ascii="Times New Roman" w:hAnsi="Times New Roman"/>
          <w:sz w:val="24"/>
        </w:rPr>
        <w:t xml:space="preserve">planifikim dhe sigurim të fondeve për bashkëfinancimin e projekteve për Kontributin lokal (03) dhe bashkëfinancimit të huaj për vitin 2019 </w:t>
      </w:r>
      <w:r w:rsidRPr="00F80FA9">
        <w:rPr>
          <w:rFonts w:ascii="Times New Roman" w:eastAsia="SimSun" w:hAnsi="Times New Roman"/>
          <w:bCs/>
          <w:sz w:val="24"/>
        </w:rPr>
        <w:t xml:space="preserve">dhe 2020, nga </w:t>
      </w:r>
      <w:r w:rsidRPr="00F80FA9">
        <w:rPr>
          <w:rFonts w:ascii="Times New Roman" w:hAnsi="Times New Roman"/>
          <w:color w:val="000000" w:themeColor="text1"/>
          <w:sz w:val="24"/>
        </w:rPr>
        <w:t xml:space="preserve">DPMM, </w:t>
      </w:r>
      <w:r w:rsidRPr="00F80FA9">
        <w:rPr>
          <w:rFonts w:ascii="Times New Roman" w:eastAsia="SimSun" w:hAnsi="Times New Roman"/>
          <w:bCs/>
          <w:sz w:val="24"/>
        </w:rPr>
        <w:t>i</w:t>
      </w:r>
      <w:r w:rsidRPr="00F80FA9">
        <w:rPr>
          <w:rFonts w:ascii="Times New Roman" w:hAnsi="Times New Roman"/>
          <w:sz w:val="24"/>
        </w:rPr>
        <w:t xml:space="preserve"> alokuar nga DBMF, dhe i shpenzuar nga njësia e projektit NEST, nuk janë në përputhje me fondet e fishave të projektit.</w:t>
      </w:r>
    </w:p>
    <w:p w:rsidR="00F80FA9" w:rsidRPr="00F80FA9" w:rsidRDefault="00F80FA9" w:rsidP="005A2DC4">
      <w:pPr>
        <w:pStyle w:val="ListParagraph"/>
        <w:ind w:left="360"/>
        <w:jc w:val="both"/>
        <w:rPr>
          <w:rFonts w:ascii="Times New Roman" w:eastAsia="SimSun" w:hAnsi="Times New Roman"/>
          <w:bCs/>
          <w:sz w:val="24"/>
        </w:rPr>
      </w:pPr>
      <w:r w:rsidRPr="00F80FA9">
        <w:rPr>
          <w:rFonts w:ascii="Times New Roman" w:hAnsi="Times New Roman"/>
          <w:sz w:val="24"/>
        </w:rPr>
        <w:t xml:space="preserve">Nga Drejtoria e Menaxhimit të Projekteve dhe </w:t>
      </w:r>
      <w:r w:rsidRPr="00F80FA9">
        <w:rPr>
          <w:rFonts w:ascii="Times New Roman" w:hAnsi="Times New Roman"/>
          <w:sz w:val="24"/>
          <w:lang w:val="de-DE"/>
        </w:rPr>
        <w:t xml:space="preserve">Njësia </w:t>
      </w:r>
      <w:r w:rsidRPr="00F80FA9">
        <w:rPr>
          <w:rFonts w:ascii="Times New Roman" w:hAnsi="Times New Roman"/>
          <w:bCs/>
          <w:sz w:val="24"/>
        </w:rPr>
        <w:t>“</w:t>
      </w:r>
      <w:r w:rsidRPr="00F80FA9">
        <w:rPr>
          <w:rFonts w:ascii="Times New Roman" w:hAnsi="Times New Roman"/>
          <w:sz w:val="24"/>
          <w:lang w:val="de-DE"/>
        </w:rPr>
        <w:t>NEST</w:t>
      </w:r>
      <w:r w:rsidRPr="00F80FA9">
        <w:rPr>
          <w:rFonts w:ascii="Times New Roman" w:hAnsi="Times New Roman"/>
          <w:sz w:val="24"/>
        </w:rPr>
        <w:t>”</w:t>
      </w:r>
      <w:r w:rsidRPr="00F80FA9">
        <w:rPr>
          <w:rFonts w:ascii="Times New Roman" w:hAnsi="Times New Roman"/>
          <w:color w:val="000000" w:themeColor="text1"/>
          <w:sz w:val="24"/>
        </w:rPr>
        <w:t xml:space="preserve">, nuk janë </w:t>
      </w:r>
      <w:proofErr w:type="gramStart"/>
      <w:r w:rsidRPr="00F80FA9">
        <w:rPr>
          <w:rFonts w:ascii="Times New Roman" w:hAnsi="Times New Roman"/>
          <w:color w:val="000000" w:themeColor="text1"/>
          <w:sz w:val="24"/>
        </w:rPr>
        <w:t>zbatuar :</w:t>
      </w:r>
      <w:proofErr w:type="gramEnd"/>
    </w:p>
    <w:p w:rsidR="00F80FA9" w:rsidRPr="00F80FA9" w:rsidRDefault="00DA3596" w:rsidP="00B60501">
      <w:pPr>
        <w:pStyle w:val="ListParagraph"/>
        <w:numPr>
          <w:ilvl w:val="0"/>
          <w:numId w:val="76"/>
        </w:numPr>
        <w:jc w:val="both"/>
        <w:rPr>
          <w:rFonts w:ascii="Times New Roman" w:eastAsia="SimSun" w:hAnsi="Times New Roman"/>
          <w:bCs/>
          <w:sz w:val="24"/>
          <w:szCs w:val="24"/>
        </w:rPr>
      </w:pPr>
      <w:r>
        <w:rPr>
          <w:rFonts w:ascii="Times New Roman" w:hAnsi="Times New Roman"/>
          <w:color w:val="000000" w:themeColor="text1"/>
          <w:sz w:val="24"/>
          <w:szCs w:val="24"/>
        </w:rPr>
        <w:t>K</w:t>
      </w:r>
      <w:r w:rsidR="00F80FA9" w:rsidRPr="00F80FA9">
        <w:rPr>
          <w:rFonts w:ascii="Times New Roman" w:hAnsi="Times New Roman"/>
          <w:color w:val="000000" w:themeColor="text1"/>
          <w:sz w:val="24"/>
          <w:szCs w:val="24"/>
        </w:rPr>
        <w:t xml:space="preserve">ërkesat e </w:t>
      </w:r>
      <w:r w:rsidR="00F80FA9" w:rsidRPr="00F80FA9">
        <w:rPr>
          <w:rFonts w:ascii="Times New Roman" w:hAnsi="Times New Roman"/>
          <w:color w:val="000000" w:themeColor="text1"/>
          <w:sz w:val="24"/>
          <w:szCs w:val="24"/>
          <w:lang w:val="sq-AL"/>
        </w:rPr>
        <w:t>Udhëzimit nr.2 datë 06.02.2012“</w:t>
      </w:r>
      <w:r w:rsidR="00F80FA9" w:rsidRPr="00F80FA9">
        <w:rPr>
          <w:rFonts w:ascii="Times New Roman" w:hAnsi="Times New Roman"/>
          <w:i/>
          <w:color w:val="000000" w:themeColor="text1"/>
          <w:sz w:val="24"/>
          <w:szCs w:val="24"/>
          <w:lang w:val="sq-AL"/>
        </w:rPr>
        <w:t>Për Procedurat standarte të zbatimit të buxhetit”,</w:t>
      </w:r>
      <w:r w:rsidR="00F80FA9" w:rsidRPr="00F80FA9">
        <w:rPr>
          <w:rFonts w:ascii="Times New Roman" w:hAnsi="Times New Roman"/>
          <w:color w:val="000000" w:themeColor="text1"/>
          <w:sz w:val="24"/>
          <w:szCs w:val="24"/>
          <w:lang w:val="sq-AL"/>
        </w:rPr>
        <w:t xml:space="preserve"> neni 176, lidhur me zbatimin e afateve raportuese pranë NPA, në strukturën qëndrore përgjegjëse për thesarin, sipas formatit të përcaktuar në Udhëzimin e Ministrit të Financave.</w:t>
      </w:r>
    </w:p>
    <w:p w:rsidR="00F80FA9" w:rsidRPr="00F80FA9" w:rsidRDefault="00F80FA9" w:rsidP="00B60501">
      <w:pPr>
        <w:pStyle w:val="ListParagraph"/>
        <w:numPr>
          <w:ilvl w:val="0"/>
          <w:numId w:val="76"/>
        </w:numPr>
        <w:jc w:val="both"/>
        <w:rPr>
          <w:rFonts w:ascii="Times New Roman" w:eastAsia="SimSun" w:hAnsi="Times New Roman"/>
          <w:bCs/>
          <w:sz w:val="24"/>
          <w:szCs w:val="24"/>
        </w:rPr>
      </w:pPr>
      <w:r w:rsidRPr="00F80FA9">
        <w:rPr>
          <w:rFonts w:ascii="Times New Roman" w:hAnsi="Times New Roman"/>
          <w:sz w:val="24"/>
          <w:szCs w:val="24"/>
        </w:rPr>
        <w:t>Urdhër Shpenzimet, nuk kan</w:t>
      </w:r>
      <w:r w:rsidR="00D30EA2">
        <w:rPr>
          <w:rFonts w:ascii="Times New Roman" w:hAnsi="Times New Roman"/>
          <w:sz w:val="24"/>
          <w:szCs w:val="24"/>
        </w:rPr>
        <w:t>ë</w:t>
      </w:r>
      <w:r w:rsidRPr="00F80FA9">
        <w:rPr>
          <w:rFonts w:ascii="Times New Roman" w:hAnsi="Times New Roman"/>
          <w:sz w:val="24"/>
          <w:szCs w:val="24"/>
        </w:rPr>
        <w:t xml:space="preserve"> të bashkangjitur relacionet shoqëruese në respektim të kërkesave sipas Rregullores nr.18549/1, datë 16.10.2018. “Për procedurën e menaxhimit të projekteve ndërkufitare”, </w:t>
      </w:r>
      <w:r w:rsidRPr="00F80FA9">
        <w:rPr>
          <w:rFonts w:ascii="Times New Roman" w:hAnsi="Times New Roman"/>
          <w:sz w:val="24"/>
          <w:szCs w:val="24"/>
          <w:lang w:val="sq-AL"/>
        </w:rPr>
        <w:t xml:space="preserve">Kreu III </w:t>
      </w:r>
      <w:r w:rsidRPr="00F80FA9">
        <w:rPr>
          <w:rFonts w:ascii="Times New Roman" w:hAnsi="Times New Roman"/>
          <w:sz w:val="24"/>
          <w:szCs w:val="24"/>
        </w:rPr>
        <w:t>“Detyrat e stafit”, pika 5, e Rregullores.</w:t>
      </w:r>
    </w:p>
    <w:p w:rsidR="00F80FA9" w:rsidRPr="00F80FA9" w:rsidRDefault="00F80FA9" w:rsidP="00B60501">
      <w:pPr>
        <w:pStyle w:val="ListParagraph"/>
        <w:numPr>
          <w:ilvl w:val="0"/>
          <w:numId w:val="76"/>
        </w:numPr>
        <w:jc w:val="both"/>
        <w:rPr>
          <w:rFonts w:ascii="Times New Roman" w:eastAsia="SimSun" w:hAnsi="Times New Roman"/>
          <w:bCs/>
          <w:sz w:val="24"/>
          <w:szCs w:val="24"/>
        </w:rPr>
      </w:pPr>
      <w:r w:rsidRPr="00F80FA9">
        <w:rPr>
          <w:rFonts w:ascii="Times New Roman" w:hAnsi="Times New Roman"/>
          <w:sz w:val="24"/>
          <w:szCs w:val="24"/>
        </w:rPr>
        <w:t>Kontrata e sh</w:t>
      </w:r>
      <w:r w:rsidRPr="00F80FA9">
        <w:rPr>
          <w:rFonts w:ascii="Times New Roman" w:hAnsi="Times New Roman"/>
          <w:sz w:val="24"/>
          <w:szCs w:val="24"/>
          <w:lang w:val="de-DE"/>
        </w:rPr>
        <w:t>ë</w:t>
      </w:r>
      <w:r w:rsidRPr="00F80FA9">
        <w:rPr>
          <w:rFonts w:ascii="Times New Roman" w:hAnsi="Times New Roman"/>
          <w:sz w:val="24"/>
          <w:szCs w:val="24"/>
        </w:rPr>
        <w:t xml:space="preserve">rbimit nr.8239/1-prot datë 28.05.2018, nuk shoqërohet me asnjë dokumentacion/ informacion të shkëmbimit ndërmjet partnerëve, me email, skype dhe platformë dosjeje dropbox. </w:t>
      </w:r>
      <w:r w:rsidRPr="00F80FA9">
        <w:rPr>
          <w:rFonts w:ascii="Times New Roman" w:hAnsi="Times New Roman"/>
          <w:color w:val="FF0000"/>
          <w:sz w:val="24"/>
          <w:szCs w:val="24"/>
        </w:rPr>
        <w:t xml:space="preserve"> </w:t>
      </w:r>
      <w:r w:rsidRPr="00F80FA9">
        <w:rPr>
          <w:rFonts w:ascii="Times New Roman" w:hAnsi="Times New Roman"/>
          <w:sz w:val="24"/>
          <w:szCs w:val="24"/>
        </w:rPr>
        <w:t xml:space="preserve">Nuk dokumentohet procedura e ngritjes së një grupi pune nga DMPP, në MFE si Partner Lider ose dokumentacion miratues nga Autoriteti Menaxhues, për realizim të këtij shërbimi sipas specifikimeve teknike dhe përcaktimeve, referuar fishës së projektit INTERREG IPA CBC Itali-Shqipëri-Mal i Zi. </w:t>
      </w:r>
    </w:p>
    <w:p w:rsidR="00F80FA9" w:rsidRPr="00F80FA9" w:rsidRDefault="00F80FA9" w:rsidP="00B60501">
      <w:pPr>
        <w:pStyle w:val="ListParagraph"/>
        <w:numPr>
          <w:ilvl w:val="0"/>
          <w:numId w:val="76"/>
        </w:numPr>
        <w:jc w:val="both"/>
        <w:rPr>
          <w:rFonts w:ascii="Times New Roman" w:eastAsia="SimSun" w:hAnsi="Times New Roman"/>
          <w:bCs/>
          <w:sz w:val="24"/>
          <w:szCs w:val="24"/>
        </w:rPr>
      </w:pPr>
      <w:r w:rsidRPr="00F80FA9">
        <w:rPr>
          <w:rFonts w:ascii="Times New Roman" w:hAnsi="Times New Roman"/>
          <w:sz w:val="24"/>
          <w:szCs w:val="24"/>
        </w:rPr>
        <w:t xml:space="preserve">Nga Drejtoria e Menaxhimit të Programeve Projekteve, </w:t>
      </w:r>
      <w:r w:rsidRPr="00F80FA9">
        <w:rPr>
          <w:rFonts w:ascii="Times New Roman" w:hAnsi="Times New Roman"/>
          <w:sz w:val="24"/>
          <w:szCs w:val="24"/>
          <w:lang w:val="de-DE"/>
        </w:rPr>
        <w:t xml:space="preserve">Njësia </w:t>
      </w:r>
      <w:r w:rsidRPr="00F80FA9">
        <w:rPr>
          <w:rFonts w:ascii="Times New Roman" w:hAnsi="Times New Roman"/>
          <w:bCs/>
          <w:sz w:val="24"/>
          <w:szCs w:val="24"/>
        </w:rPr>
        <w:t>“</w:t>
      </w:r>
      <w:r w:rsidRPr="00F80FA9">
        <w:rPr>
          <w:rFonts w:ascii="Times New Roman" w:hAnsi="Times New Roman"/>
          <w:sz w:val="24"/>
          <w:szCs w:val="24"/>
          <w:lang w:val="de-DE"/>
        </w:rPr>
        <w:t>NEST</w:t>
      </w:r>
      <w:r w:rsidRPr="00F80FA9">
        <w:rPr>
          <w:rFonts w:ascii="Times New Roman" w:hAnsi="Times New Roman"/>
          <w:sz w:val="24"/>
          <w:szCs w:val="24"/>
        </w:rPr>
        <w:t>”</w:t>
      </w:r>
      <w:r w:rsidRPr="00F80FA9">
        <w:rPr>
          <w:rFonts w:ascii="Times New Roman" w:hAnsi="Times New Roman"/>
          <w:sz w:val="24"/>
          <w:szCs w:val="24"/>
          <w:lang w:val="de-DE"/>
        </w:rPr>
        <w:t xml:space="preserve"> dhe DBMF, </w:t>
      </w:r>
      <w:r w:rsidRPr="00F80FA9">
        <w:rPr>
          <w:rFonts w:ascii="Times New Roman" w:hAnsi="Times New Roman"/>
          <w:sz w:val="24"/>
          <w:szCs w:val="24"/>
        </w:rPr>
        <w:t>pagesa e kryer për shërbimin e kontratës, referuar U.SH nr. 1556, datë 31.12.2018 është bërë nga fondet e kontributit lokal 03, në kundërshtim me përcaktimet sipas kontratës, neni 3 “</w:t>
      </w:r>
      <w:r w:rsidRPr="00F80FA9">
        <w:rPr>
          <w:rFonts w:ascii="Times New Roman" w:hAnsi="Times New Roman"/>
          <w:i/>
          <w:sz w:val="24"/>
          <w:szCs w:val="24"/>
        </w:rPr>
        <w:t>Vlera e kontratës dhe kushtet e pagesës</w:t>
      </w:r>
      <w:r w:rsidRPr="00F80FA9">
        <w:rPr>
          <w:rFonts w:ascii="Times New Roman" w:hAnsi="Times New Roman"/>
          <w:sz w:val="24"/>
          <w:szCs w:val="24"/>
        </w:rPr>
        <w:t>”, shpenzim i cili do të mbulohej nga bashkëfinancimi i huaj.</w:t>
      </w:r>
    </w:p>
    <w:p w:rsidR="00F80FA9" w:rsidRPr="00F80FA9" w:rsidRDefault="00F80FA9" w:rsidP="00B60501">
      <w:pPr>
        <w:pStyle w:val="ListParagraph"/>
        <w:numPr>
          <w:ilvl w:val="0"/>
          <w:numId w:val="76"/>
        </w:numPr>
        <w:jc w:val="both"/>
        <w:rPr>
          <w:rFonts w:ascii="Times New Roman" w:eastAsia="SimSun" w:hAnsi="Times New Roman"/>
          <w:bCs/>
          <w:sz w:val="24"/>
          <w:szCs w:val="24"/>
        </w:rPr>
      </w:pPr>
      <w:r w:rsidRPr="00F80FA9">
        <w:rPr>
          <w:rFonts w:ascii="Times New Roman" w:hAnsi="Times New Roman"/>
          <w:sz w:val="24"/>
          <w:szCs w:val="24"/>
        </w:rPr>
        <w:t xml:space="preserve">Nga Drejtoria e Menaxhimit të Projekteve dhe </w:t>
      </w:r>
      <w:r w:rsidRPr="00F80FA9">
        <w:rPr>
          <w:rFonts w:ascii="Times New Roman" w:hAnsi="Times New Roman"/>
          <w:sz w:val="24"/>
          <w:szCs w:val="24"/>
          <w:lang w:val="de-DE"/>
        </w:rPr>
        <w:t xml:space="preserve">Njësia </w:t>
      </w:r>
      <w:r w:rsidRPr="00F80FA9">
        <w:rPr>
          <w:rFonts w:ascii="Times New Roman" w:hAnsi="Times New Roman"/>
          <w:bCs/>
          <w:sz w:val="24"/>
          <w:szCs w:val="24"/>
        </w:rPr>
        <w:t>“</w:t>
      </w:r>
      <w:r w:rsidRPr="00F80FA9">
        <w:rPr>
          <w:rFonts w:ascii="Times New Roman" w:hAnsi="Times New Roman"/>
          <w:sz w:val="24"/>
          <w:szCs w:val="24"/>
          <w:lang w:val="de-DE"/>
        </w:rPr>
        <w:t>NEST</w:t>
      </w:r>
      <w:r w:rsidRPr="00F80FA9">
        <w:rPr>
          <w:rFonts w:ascii="Times New Roman" w:hAnsi="Times New Roman"/>
          <w:sz w:val="24"/>
          <w:szCs w:val="24"/>
        </w:rPr>
        <w:t xml:space="preserve">”, nuk dokumentojnë marrjen në dorëzim të shërbimit sipas Kontratës nr. 8239/1-prot, datë 28.05.2019, nga një grup pune, sipas specifikimeve teknike të vendosura nga Autoriteti Menaxhues, në moszbatimm të kërkesave të Udhëzimit nr. 30 datë 27.12.2011 </w:t>
      </w:r>
      <w:r w:rsidRPr="00F80FA9">
        <w:rPr>
          <w:rFonts w:ascii="Times New Roman" w:hAnsi="Times New Roman"/>
          <w:i/>
          <w:sz w:val="24"/>
          <w:szCs w:val="24"/>
        </w:rPr>
        <w:t xml:space="preserve">“Për menaxhimin e aktiveve në njësitë e sektorit publik” </w:t>
      </w:r>
      <w:r w:rsidRPr="00F80FA9">
        <w:rPr>
          <w:rFonts w:ascii="Times New Roman" w:hAnsi="Times New Roman"/>
          <w:sz w:val="24"/>
          <w:szCs w:val="24"/>
          <w:lang w:val="sq-AL"/>
        </w:rPr>
        <w:t xml:space="preserve">dhe në mosplotësim të kërkesave sipas Kreu III, pika 4, gërma “f” , e Rregullores nr. 18549, datë 16.10.2018. </w:t>
      </w:r>
    </w:p>
    <w:p w:rsidR="00F80FA9" w:rsidRPr="00F80FA9" w:rsidRDefault="00F80FA9" w:rsidP="00B60501">
      <w:pPr>
        <w:pStyle w:val="ListParagraph"/>
        <w:numPr>
          <w:ilvl w:val="0"/>
          <w:numId w:val="76"/>
        </w:numPr>
        <w:jc w:val="both"/>
        <w:rPr>
          <w:rFonts w:ascii="Times New Roman" w:eastAsia="SimSun" w:hAnsi="Times New Roman"/>
          <w:bCs/>
          <w:sz w:val="24"/>
          <w:szCs w:val="24"/>
        </w:rPr>
      </w:pPr>
      <w:r w:rsidRPr="00F80FA9">
        <w:rPr>
          <w:rFonts w:ascii="Times New Roman" w:hAnsi="Times New Roman"/>
          <w:sz w:val="24"/>
          <w:szCs w:val="24"/>
        </w:rPr>
        <w:t xml:space="preserve">Pagesa e kryer për shërbimin e kontratës “Shkrim Projekti” sipas faturës nr.36, datë 04.12.2018, nuk rezulton të jetë çertifikuar/ kontrolluar nga përfaqësuesi i Zyrës së FLC në Shqipëri. </w:t>
      </w:r>
    </w:p>
    <w:p w:rsidR="00F80FA9" w:rsidRPr="00F80FA9" w:rsidRDefault="00F80FA9" w:rsidP="00B60501">
      <w:pPr>
        <w:pStyle w:val="ListParagraph"/>
        <w:numPr>
          <w:ilvl w:val="0"/>
          <w:numId w:val="76"/>
        </w:numPr>
        <w:jc w:val="both"/>
        <w:rPr>
          <w:rFonts w:ascii="Times New Roman" w:eastAsia="SimSun" w:hAnsi="Times New Roman"/>
          <w:bCs/>
          <w:sz w:val="24"/>
          <w:szCs w:val="24"/>
        </w:rPr>
      </w:pPr>
      <w:r w:rsidRPr="00F80FA9">
        <w:rPr>
          <w:rFonts w:ascii="Times New Roman" w:hAnsi="Times New Roman"/>
          <w:sz w:val="24"/>
          <w:szCs w:val="24"/>
        </w:rPr>
        <w:t xml:space="preserve">Nga Nëpunësi financiar i Njësisë “Nest” dhe nga Nëpunësi Zbatues i njësisë qëndrore, nuk janë kryer verifikimet lidhur me statusin juridik të </w:t>
      </w:r>
      <w:r w:rsidRPr="00F80FA9">
        <w:rPr>
          <w:rFonts w:ascii="Times New Roman" w:hAnsi="Times New Roman"/>
          <w:b/>
          <w:i/>
          <w:sz w:val="24"/>
          <w:szCs w:val="24"/>
        </w:rPr>
        <w:t>operatorit “</w:t>
      </w:r>
      <w:r w:rsidRPr="00F80FA9">
        <w:rPr>
          <w:rFonts w:ascii="Times New Roman" w:hAnsi="Times New Roman"/>
          <w:sz w:val="24"/>
          <w:szCs w:val="24"/>
        </w:rPr>
        <w:t>Q.ZH.M.N</w:t>
      </w:r>
      <w:r w:rsidRPr="00F80FA9">
        <w:rPr>
          <w:rFonts w:ascii="Times New Roman" w:hAnsi="Times New Roman"/>
          <w:b/>
          <w:i/>
          <w:sz w:val="24"/>
          <w:szCs w:val="24"/>
        </w:rPr>
        <w:t xml:space="preserve">” </w:t>
      </w:r>
      <w:r w:rsidRPr="00F80FA9">
        <w:rPr>
          <w:rFonts w:ascii="Times New Roman" w:hAnsi="Times New Roman"/>
          <w:sz w:val="24"/>
          <w:szCs w:val="24"/>
        </w:rPr>
        <w:t xml:space="preserve">dhe dokumentimin nëse nga </w:t>
      </w:r>
      <w:proofErr w:type="gramStart"/>
      <w:r w:rsidRPr="00F80FA9">
        <w:rPr>
          <w:rFonts w:ascii="Times New Roman" w:hAnsi="Times New Roman"/>
          <w:sz w:val="24"/>
          <w:szCs w:val="24"/>
        </w:rPr>
        <w:t>ky</w:t>
      </w:r>
      <w:proofErr w:type="gramEnd"/>
      <w:r w:rsidRPr="00F80FA9">
        <w:rPr>
          <w:rFonts w:ascii="Times New Roman" w:hAnsi="Times New Roman"/>
          <w:sz w:val="24"/>
          <w:szCs w:val="24"/>
        </w:rPr>
        <w:t xml:space="preserve"> operator</w:t>
      </w:r>
      <w:r w:rsidRPr="00F80FA9">
        <w:rPr>
          <w:rFonts w:ascii="Times New Roman" w:hAnsi="Times New Roman"/>
          <w:b/>
          <w:i/>
          <w:sz w:val="24"/>
          <w:szCs w:val="24"/>
        </w:rPr>
        <w:t xml:space="preserve"> </w:t>
      </w:r>
      <w:r w:rsidRPr="00F80FA9">
        <w:rPr>
          <w:rFonts w:ascii="Times New Roman" w:hAnsi="Times New Roman"/>
          <w:sz w:val="24"/>
          <w:szCs w:val="24"/>
        </w:rPr>
        <w:t>ose nënkontraktorët e tij, kanë paguar detyrimet ligjore (TVSH/Tatim në burim/Tatim fitim etj).</w:t>
      </w:r>
    </w:p>
    <w:p w:rsidR="00F80FA9" w:rsidRPr="00F80FA9" w:rsidRDefault="00F80FA9" w:rsidP="00B60501">
      <w:pPr>
        <w:pStyle w:val="ListParagraph"/>
        <w:numPr>
          <w:ilvl w:val="0"/>
          <w:numId w:val="76"/>
        </w:numPr>
        <w:jc w:val="both"/>
        <w:rPr>
          <w:rFonts w:ascii="Times New Roman" w:eastAsia="SimSun" w:hAnsi="Times New Roman"/>
          <w:bCs/>
          <w:sz w:val="24"/>
          <w:szCs w:val="24"/>
        </w:rPr>
      </w:pPr>
      <w:r w:rsidRPr="00F80FA9">
        <w:rPr>
          <w:rFonts w:ascii="Times New Roman" w:hAnsi="Times New Roman"/>
          <w:sz w:val="24"/>
          <w:szCs w:val="24"/>
        </w:rPr>
        <w:t xml:space="preserve">Vlera 10000 Euro lëshuar sipas Faturës Tatimore me TVSH, nr.36, datë 04.12.2018, e përftuar nga operatori “Qëndra për zhvillim ekonomik dhe Marrëdhënie ndërkombëtare” me Nipt L41728451A, përbën shkelje të disiplinës financiare me pasojë krijimin e efekteve financiare negative për buxhetin e shtetit. </w:t>
      </w:r>
    </w:p>
    <w:p w:rsidR="00F80FA9" w:rsidRPr="00F80FA9" w:rsidRDefault="00F80FA9" w:rsidP="00B60501">
      <w:pPr>
        <w:pStyle w:val="ListParagraph"/>
        <w:numPr>
          <w:ilvl w:val="0"/>
          <w:numId w:val="76"/>
        </w:numPr>
        <w:jc w:val="both"/>
        <w:rPr>
          <w:rFonts w:ascii="Times New Roman" w:eastAsia="SimSun" w:hAnsi="Times New Roman"/>
          <w:bCs/>
          <w:sz w:val="24"/>
          <w:szCs w:val="24"/>
        </w:rPr>
      </w:pPr>
      <w:r w:rsidRPr="00F80FA9">
        <w:rPr>
          <w:rFonts w:ascii="Times New Roman" w:hAnsi="Times New Roman"/>
          <w:sz w:val="24"/>
          <w:szCs w:val="24"/>
        </w:rPr>
        <w:t xml:space="preserve">Nga Drejtoria e Menaxhimit të Projekteve dhe </w:t>
      </w:r>
      <w:r w:rsidRPr="00F80FA9">
        <w:rPr>
          <w:rFonts w:ascii="Times New Roman" w:hAnsi="Times New Roman"/>
          <w:sz w:val="24"/>
          <w:szCs w:val="24"/>
          <w:lang w:val="de-DE"/>
        </w:rPr>
        <w:t xml:space="preserve">Njësia raportuese </w:t>
      </w:r>
      <w:r w:rsidRPr="00F80FA9">
        <w:rPr>
          <w:rFonts w:ascii="Times New Roman" w:hAnsi="Times New Roman"/>
          <w:bCs/>
          <w:sz w:val="24"/>
          <w:szCs w:val="24"/>
        </w:rPr>
        <w:t>“</w:t>
      </w:r>
      <w:r w:rsidRPr="00F80FA9">
        <w:rPr>
          <w:rFonts w:ascii="Times New Roman" w:hAnsi="Times New Roman"/>
          <w:sz w:val="24"/>
          <w:szCs w:val="24"/>
          <w:lang w:val="de-DE"/>
        </w:rPr>
        <w:t>NEST</w:t>
      </w:r>
      <w:r w:rsidRPr="00F80FA9">
        <w:rPr>
          <w:rFonts w:ascii="Times New Roman" w:hAnsi="Times New Roman"/>
          <w:sz w:val="24"/>
          <w:szCs w:val="24"/>
        </w:rPr>
        <w:t xml:space="preserve">” </w:t>
      </w:r>
      <w:r w:rsidRPr="00F80FA9">
        <w:rPr>
          <w:rFonts w:ascii="Times New Roman" w:hAnsi="Times New Roman"/>
          <w:sz w:val="24"/>
          <w:szCs w:val="24"/>
          <w:lang w:val="de-DE"/>
        </w:rPr>
        <w:t>nuk rezulton të jenë kryer raportime financiar shkresore apo elektronike, për DBMF, mbi të drejtat dhe detyrimet (debitorë, kreditorë), në mbyllje të çdo periudhe 6 muj</w:t>
      </w:r>
      <w:r w:rsidR="004A73AC">
        <w:rPr>
          <w:rFonts w:ascii="Times New Roman" w:hAnsi="Times New Roman"/>
          <w:sz w:val="24"/>
          <w:szCs w:val="24"/>
          <w:lang w:val="de-DE"/>
        </w:rPr>
        <w:t xml:space="preserve">ore /vjetore të aktivitetit </w:t>
      </w:r>
      <w:r w:rsidRPr="00F80FA9">
        <w:rPr>
          <w:rFonts w:ascii="Times New Roman" w:hAnsi="Times New Roman"/>
          <w:sz w:val="24"/>
          <w:szCs w:val="24"/>
          <w:lang w:val="de-DE"/>
        </w:rPr>
        <w:t xml:space="preserve">ekonomik- financiar të projektit </w:t>
      </w:r>
      <w:r w:rsidRPr="00F80FA9">
        <w:rPr>
          <w:rFonts w:ascii="Times New Roman" w:hAnsi="Times New Roman"/>
          <w:sz w:val="24"/>
          <w:szCs w:val="24"/>
        </w:rPr>
        <w:t>“</w:t>
      </w:r>
      <w:r w:rsidRPr="00F80FA9">
        <w:rPr>
          <w:rFonts w:ascii="Times New Roman" w:hAnsi="Times New Roman"/>
          <w:sz w:val="24"/>
          <w:szCs w:val="24"/>
          <w:lang w:val="de-DE"/>
        </w:rPr>
        <w:t>NEST</w:t>
      </w:r>
      <w:r w:rsidRPr="00F80FA9">
        <w:rPr>
          <w:rFonts w:ascii="Times New Roman" w:hAnsi="Times New Roman"/>
          <w:bCs/>
          <w:sz w:val="24"/>
          <w:szCs w:val="24"/>
        </w:rPr>
        <w:t>”.</w:t>
      </w:r>
    </w:p>
    <w:p w:rsidR="00F80FA9" w:rsidRPr="00F80FA9" w:rsidRDefault="00F80FA9" w:rsidP="00B60501">
      <w:pPr>
        <w:pStyle w:val="ListParagraph"/>
        <w:numPr>
          <w:ilvl w:val="0"/>
          <w:numId w:val="76"/>
        </w:numPr>
        <w:jc w:val="both"/>
        <w:rPr>
          <w:rFonts w:ascii="Times New Roman" w:eastAsia="SimSun" w:hAnsi="Times New Roman"/>
          <w:bCs/>
          <w:sz w:val="24"/>
          <w:szCs w:val="24"/>
        </w:rPr>
      </w:pPr>
      <w:r w:rsidRPr="00F80FA9">
        <w:rPr>
          <w:rFonts w:ascii="Times New Roman" w:hAnsi="Times New Roman"/>
          <w:sz w:val="24"/>
          <w:szCs w:val="24"/>
          <w:lang w:val="de-DE"/>
        </w:rPr>
        <w:t xml:space="preserve">Nga </w:t>
      </w:r>
      <w:r w:rsidRPr="00F80FA9">
        <w:rPr>
          <w:rFonts w:ascii="Times New Roman" w:hAnsi="Times New Roman"/>
          <w:sz w:val="24"/>
          <w:szCs w:val="24"/>
        </w:rPr>
        <w:t xml:space="preserve">Drejtoria e Menaxhimit të Projekteve dhe </w:t>
      </w:r>
      <w:r w:rsidRPr="00F80FA9">
        <w:rPr>
          <w:rFonts w:ascii="Times New Roman" w:hAnsi="Times New Roman"/>
          <w:sz w:val="24"/>
          <w:szCs w:val="24"/>
          <w:lang w:val="de-DE"/>
        </w:rPr>
        <w:t>Njësia raportuese NEST nuk disponohet dokumentacioni kontabël, për shpenzimet d</w:t>
      </w:r>
      <w:r w:rsidRPr="00F80FA9">
        <w:rPr>
          <w:rFonts w:ascii="Times New Roman" w:hAnsi="Times New Roman"/>
          <w:sz w:val="24"/>
          <w:szCs w:val="24"/>
          <w:lang w:val="sq-AL"/>
        </w:rPr>
        <w:t>ieta udhëtimi jashtë shtetit, në</w:t>
      </w:r>
      <w:r w:rsidRPr="00F80FA9">
        <w:rPr>
          <w:rFonts w:ascii="Times New Roman" w:hAnsi="Times New Roman"/>
          <w:b/>
          <w:sz w:val="24"/>
          <w:szCs w:val="24"/>
          <w:lang w:val="sq-AL"/>
        </w:rPr>
        <w:t xml:space="preserve"> </w:t>
      </w:r>
      <w:r w:rsidRPr="00F80FA9">
        <w:rPr>
          <w:rFonts w:ascii="Times New Roman" w:hAnsi="Times New Roman"/>
          <w:sz w:val="24"/>
          <w:szCs w:val="24"/>
          <w:lang w:val="sq-AL"/>
        </w:rPr>
        <w:t xml:space="preserve">mos zbatim të </w:t>
      </w:r>
      <w:r w:rsidRPr="00F80FA9">
        <w:rPr>
          <w:rFonts w:ascii="Times New Roman" w:hAnsi="Times New Roman"/>
          <w:bCs/>
          <w:spacing w:val="-1"/>
          <w:sz w:val="24"/>
          <w:szCs w:val="24"/>
        </w:rPr>
        <w:t xml:space="preserve">Udhëzimit </w:t>
      </w:r>
      <w:r w:rsidRPr="00F80FA9">
        <w:rPr>
          <w:rFonts w:ascii="Times New Roman" w:hAnsi="Times New Roman"/>
          <w:bCs/>
          <w:sz w:val="24"/>
          <w:szCs w:val="24"/>
        </w:rPr>
        <w:lastRenderedPageBreak/>
        <w:t>nr.30, datë 27.12.2011“Për menaxhimin e aktiveve në njësitë e sektorit publik”,</w:t>
      </w:r>
      <w:r w:rsidRPr="00F80FA9">
        <w:rPr>
          <w:rFonts w:ascii="Times New Roman" w:hAnsi="Times New Roman"/>
          <w:bCs/>
          <w:spacing w:val="-1"/>
          <w:sz w:val="24"/>
          <w:szCs w:val="24"/>
        </w:rPr>
        <w:t xml:space="preserve"> Kreu “</w:t>
      </w:r>
      <w:r w:rsidRPr="00F80FA9">
        <w:rPr>
          <w:rFonts w:ascii="Times New Roman" w:hAnsi="Times New Roman"/>
          <w:sz w:val="24"/>
          <w:szCs w:val="24"/>
        </w:rPr>
        <w:t>Dokumentimi i vlerave monetare dhe letrave me vlerë”, pika 61, 66 dhe 68.</w:t>
      </w:r>
    </w:p>
    <w:p w:rsidR="00F80FA9" w:rsidRPr="00F80FA9" w:rsidRDefault="00F80FA9" w:rsidP="00B60501">
      <w:pPr>
        <w:pStyle w:val="ListParagraph"/>
        <w:numPr>
          <w:ilvl w:val="0"/>
          <w:numId w:val="76"/>
        </w:numPr>
        <w:jc w:val="both"/>
        <w:rPr>
          <w:rFonts w:ascii="Times New Roman" w:eastAsia="SimSun" w:hAnsi="Times New Roman"/>
          <w:bCs/>
          <w:sz w:val="24"/>
          <w:szCs w:val="24"/>
          <w:lang w:val="de-DE"/>
        </w:rPr>
      </w:pPr>
      <w:r w:rsidRPr="00F80FA9">
        <w:rPr>
          <w:rFonts w:ascii="Times New Roman" w:hAnsi="Times New Roman"/>
          <w:sz w:val="24"/>
          <w:szCs w:val="24"/>
          <w:lang w:val="de-DE"/>
        </w:rPr>
        <w:t xml:space="preserve">Për cdo shpenzim të kryer nga Njësia  e projekt nga DBMF nuk janë marrë në konsideratë raportet e financimit referuar Marrveshjes Kuadër, ku fondi i kontributit lokal do të jetë në masën 15% të shpenzimit të kryer dhe për bashkëfinancimin e huaj në masën 85% të shpenzimit të kryer. </w:t>
      </w:r>
      <w:r w:rsidRPr="00F80FA9">
        <w:rPr>
          <w:rFonts w:ascii="Times New Roman" w:hAnsi="Times New Roman"/>
          <w:sz w:val="24"/>
          <w:szCs w:val="24"/>
          <w:lang w:val="sq-AL"/>
        </w:rPr>
        <w:t>Dokumentacioni financiar i likujdimit/ transfertat p</w:t>
      </w:r>
      <w:r w:rsidRPr="00F80FA9">
        <w:rPr>
          <w:rFonts w:ascii="Times New Roman" w:hAnsi="Times New Roman"/>
          <w:sz w:val="24"/>
          <w:szCs w:val="24"/>
          <w:lang w:val="de-DE"/>
        </w:rPr>
        <w:t>ë</w:t>
      </w:r>
      <w:r w:rsidRPr="00F80FA9">
        <w:rPr>
          <w:rFonts w:ascii="Times New Roman" w:hAnsi="Times New Roman"/>
          <w:sz w:val="24"/>
          <w:szCs w:val="24"/>
          <w:lang w:val="sq-AL"/>
        </w:rPr>
        <w:t>r nj</w:t>
      </w:r>
      <w:r w:rsidRPr="00F80FA9">
        <w:rPr>
          <w:rFonts w:ascii="Times New Roman" w:hAnsi="Times New Roman"/>
          <w:sz w:val="24"/>
          <w:szCs w:val="24"/>
          <w:lang w:val="de-DE"/>
        </w:rPr>
        <w:t>ë</w:t>
      </w:r>
      <w:r w:rsidRPr="00F80FA9">
        <w:rPr>
          <w:rFonts w:ascii="Times New Roman" w:hAnsi="Times New Roman"/>
          <w:sz w:val="24"/>
          <w:szCs w:val="24"/>
          <w:lang w:val="sq-AL"/>
        </w:rPr>
        <w:t>sin</w:t>
      </w:r>
      <w:r w:rsidRPr="00F80FA9">
        <w:rPr>
          <w:rFonts w:ascii="Times New Roman" w:hAnsi="Times New Roman"/>
          <w:sz w:val="24"/>
          <w:szCs w:val="24"/>
          <w:lang w:val="de-DE"/>
        </w:rPr>
        <w:t>ë</w:t>
      </w:r>
      <w:r w:rsidRPr="00F80FA9">
        <w:rPr>
          <w:rFonts w:ascii="Times New Roman" w:hAnsi="Times New Roman"/>
          <w:sz w:val="24"/>
          <w:szCs w:val="24"/>
          <w:lang w:val="sq-AL"/>
        </w:rPr>
        <w:t>, janë miratuar nga Dega e Thesarit Tiranë, në mos zbatim të Udh</w:t>
      </w:r>
      <w:r w:rsidRPr="00F80FA9">
        <w:rPr>
          <w:rFonts w:ascii="Times New Roman" w:hAnsi="Times New Roman"/>
          <w:sz w:val="24"/>
          <w:szCs w:val="24"/>
          <w:lang w:val="de-DE"/>
        </w:rPr>
        <w:t>ë</w:t>
      </w:r>
      <w:r w:rsidRPr="00F80FA9">
        <w:rPr>
          <w:rFonts w:ascii="Times New Roman" w:hAnsi="Times New Roman"/>
          <w:sz w:val="24"/>
          <w:szCs w:val="24"/>
          <w:lang w:val="sq-AL"/>
        </w:rPr>
        <w:t>zimit të buxhetit, dhe në mungesë të kontrollit të likujdimit, për/ me fondet ne dispozicion.</w:t>
      </w:r>
    </w:p>
    <w:p w:rsidR="00F80FA9" w:rsidRPr="00F80FA9" w:rsidRDefault="00F80FA9" w:rsidP="00B60501">
      <w:pPr>
        <w:pStyle w:val="ListParagraph"/>
        <w:numPr>
          <w:ilvl w:val="0"/>
          <w:numId w:val="76"/>
        </w:numPr>
        <w:jc w:val="both"/>
        <w:rPr>
          <w:rFonts w:ascii="Times New Roman" w:eastAsia="SimSun" w:hAnsi="Times New Roman"/>
          <w:bCs/>
          <w:sz w:val="24"/>
          <w:szCs w:val="24"/>
        </w:rPr>
      </w:pPr>
      <w:r w:rsidRPr="00F80FA9">
        <w:rPr>
          <w:rFonts w:ascii="Times New Roman" w:hAnsi="Times New Roman"/>
          <w:color w:val="000000" w:themeColor="text1"/>
          <w:sz w:val="24"/>
          <w:szCs w:val="24"/>
          <w:lang w:val="de-DE"/>
        </w:rPr>
        <w:t xml:space="preserve">Nga Drejtori i DBMF, në cilësinë e Nëpunësit Zbatues, nuk janë zbatuar kërkesat e Ligjit nr.10296, datë 08.07.2010” </w:t>
      </w:r>
      <w:r w:rsidRPr="00F80FA9">
        <w:rPr>
          <w:rFonts w:ascii="Times New Roman" w:hAnsi="Times New Roman"/>
          <w:i/>
          <w:color w:val="000000" w:themeColor="text1"/>
          <w:sz w:val="24"/>
          <w:szCs w:val="24"/>
          <w:lang w:val="de-DE"/>
        </w:rPr>
        <w:t>Për menaxhimin Financiar dhe kontrollin</w:t>
      </w:r>
      <w:r w:rsidRPr="00F80FA9">
        <w:rPr>
          <w:rFonts w:ascii="Times New Roman" w:hAnsi="Times New Roman"/>
          <w:color w:val="000000" w:themeColor="text1"/>
          <w:sz w:val="24"/>
          <w:szCs w:val="24"/>
          <w:lang w:val="de-DE"/>
        </w:rPr>
        <w:t>”,  i ndryshuar ,neni 12, ”</w:t>
      </w:r>
      <w:r w:rsidRPr="00F80FA9">
        <w:rPr>
          <w:rFonts w:ascii="Times New Roman" w:hAnsi="Times New Roman"/>
          <w:i/>
          <w:color w:val="000000" w:themeColor="text1"/>
          <w:sz w:val="24"/>
          <w:szCs w:val="24"/>
          <w:lang w:val="de-DE"/>
        </w:rPr>
        <w:t>Përgjegjësisa Menaxheriale e Nëpunësit Zbatues</w:t>
      </w:r>
      <w:r w:rsidRPr="00F80FA9">
        <w:rPr>
          <w:rFonts w:ascii="Times New Roman" w:hAnsi="Times New Roman"/>
          <w:color w:val="000000" w:themeColor="text1"/>
          <w:sz w:val="24"/>
          <w:szCs w:val="24"/>
          <w:lang w:val="de-DE"/>
        </w:rPr>
        <w:t xml:space="preserve">”, pika .2 dhe 3, kërkesat e </w:t>
      </w:r>
      <w:r w:rsidRPr="00F80FA9">
        <w:rPr>
          <w:rFonts w:ascii="Times New Roman" w:hAnsi="Times New Roman"/>
          <w:color w:val="000000" w:themeColor="text1"/>
          <w:sz w:val="24"/>
          <w:szCs w:val="24"/>
          <w:lang w:val="sq-AL"/>
        </w:rPr>
        <w:t>Udhëzimit nr.9 datë 20.07.2018” Për procedurat standarte të buxhetit” paragrafi “</w:t>
      </w:r>
      <w:r w:rsidRPr="00F80FA9">
        <w:rPr>
          <w:rFonts w:ascii="Times New Roman" w:hAnsi="Times New Roman"/>
          <w:i/>
          <w:color w:val="000000" w:themeColor="text1"/>
          <w:sz w:val="24"/>
          <w:szCs w:val="24"/>
          <w:lang w:val="sq-AL"/>
        </w:rPr>
        <w:t>Përgjegjësia e nënpunësit zbatues të njësisë së qeverisjes se përgjithshme</w:t>
      </w:r>
      <w:r w:rsidRPr="00F80FA9">
        <w:rPr>
          <w:rFonts w:ascii="Times New Roman" w:hAnsi="Times New Roman"/>
          <w:color w:val="000000" w:themeColor="text1"/>
          <w:sz w:val="24"/>
          <w:szCs w:val="24"/>
          <w:lang w:val="sq-AL"/>
        </w:rPr>
        <w:t>” neni 48, pika</w:t>
      </w:r>
      <w:r w:rsidRPr="00F80FA9">
        <w:rPr>
          <w:rFonts w:ascii="Times New Roman" w:hAnsi="Times New Roman"/>
          <w:color w:val="000000" w:themeColor="text1"/>
          <w:sz w:val="24"/>
          <w:szCs w:val="24"/>
          <w:lang w:val="de-DE"/>
        </w:rPr>
        <w:t xml:space="preserve"> a, ku përcaktohet “</w:t>
      </w:r>
      <w:r w:rsidRPr="00F80FA9">
        <w:rPr>
          <w:rFonts w:ascii="Times New Roman" w:hAnsi="Times New Roman"/>
          <w:i/>
          <w:color w:val="000000" w:themeColor="text1"/>
          <w:sz w:val="24"/>
          <w:szCs w:val="24"/>
          <w:lang w:val="de-DE"/>
        </w:rPr>
        <w:t>Garantimi para miratimit të shkresave dhe urdhrave me karakter finaciar, lidhur me ligjshmërinë…”</w:t>
      </w:r>
      <w:r w:rsidRPr="00F80FA9">
        <w:rPr>
          <w:rFonts w:ascii="Times New Roman" w:hAnsi="Times New Roman"/>
          <w:color w:val="000000" w:themeColor="text1"/>
          <w:sz w:val="24"/>
          <w:szCs w:val="24"/>
          <w:lang w:val="de-DE"/>
        </w:rPr>
        <w:t xml:space="preserve"> </w:t>
      </w:r>
      <w:r w:rsidRPr="00F80FA9">
        <w:rPr>
          <w:rFonts w:ascii="Times New Roman" w:hAnsi="Times New Roman"/>
          <w:color w:val="000000" w:themeColor="text1"/>
          <w:sz w:val="24"/>
          <w:szCs w:val="24"/>
        </w:rPr>
        <w:t>.</w:t>
      </w:r>
    </w:p>
    <w:p w:rsidR="00F80FA9" w:rsidRPr="00F80FA9" w:rsidRDefault="00F80FA9" w:rsidP="00B60501">
      <w:pPr>
        <w:pStyle w:val="ListParagraph"/>
        <w:numPr>
          <w:ilvl w:val="0"/>
          <w:numId w:val="76"/>
        </w:numPr>
        <w:jc w:val="both"/>
        <w:rPr>
          <w:rFonts w:ascii="Times New Roman" w:eastAsia="SimSun" w:hAnsi="Times New Roman"/>
          <w:bCs/>
          <w:sz w:val="24"/>
          <w:szCs w:val="24"/>
        </w:rPr>
      </w:pPr>
      <w:r w:rsidRPr="00F80FA9">
        <w:rPr>
          <w:rFonts w:ascii="Times New Roman" w:hAnsi="Times New Roman"/>
          <w:color w:val="000000" w:themeColor="text1"/>
          <w:sz w:val="24"/>
          <w:szCs w:val="24"/>
        </w:rPr>
        <w:t>Nga Drejtori i DBMF, në cilësinë e Nëpunësit Zbatues</w:t>
      </w:r>
      <w:r w:rsidRPr="00F80FA9">
        <w:rPr>
          <w:rFonts w:ascii="Times New Roman" w:hAnsi="Times New Roman"/>
          <w:sz w:val="24"/>
          <w:szCs w:val="24"/>
        </w:rPr>
        <w:t xml:space="preserve">, në planifikimin dhe alokimin e fondeve për projektin “NEST”, nuk janë plotësuar kërkesat e Udhëzimit Plotësues nr.1, datë 17.01.2019 “Për zbatimin e buxhetit të shtetit” , ku Ministri i Financave, udhëzon procedura specifike shtesë, sipas kërkesave te pikës 26, pikës 27  të këtij udhëzimi, si dhe me kërkesat e Rregullores nr.18863, datë 2310.2018 “Për procedurën e menaxhimit të projekteve ndërkufitare” </w:t>
      </w:r>
    </w:p>
    <w:p w:rsidR="00F80FA9" w:rsidRPr="00F80FA9" w:rsidRDefault="00F80FA9" w:rsidP="00B60501">
      <w:pPr>
        <w:pStyle w:val="ListParagraph"/>
        <w:numPr>
          <w:ilvl w:val="0"/>
          <w:numId w:val="76"/>
        </w:numPr>
        <w:jc w:val="both"/>
        <w:rPr>
          <w:rFonts w:ascii="Times New Roman" w:eastAsia="SimSun" w:hAnsi="Times New Roman"/>
          <w:bCs/>
          <w:sz w:val="24"/>
          <w:szCs w:val="24"/>
        </w:rPr>
      </w:pPr>
      <w:r w:rsidRPr="00F80FA9">
        <w:rPr>
          <w:rFonts w:ascii="Times New Roman" w:hAnsi="Times New Roman"/>
          <w:sz w:val="24"/>
          <w:szCs w:val="24"/>
        </w:rPr>
        <w:t xml:space="preserve">Korrespondencat shkresore nga </w:t>
      </w:r>
      <w:r w:rsidRPr="00F80FA9">
        <w:rPr>
          <w:rFonts w:ascii="Times New Roman" w:hAnsi="Times New Roman"/>
          <w:sz w:val="24"/>
          <w:szCs w:val="24"/>
          <w:lang w:val="sq-AL"/>
        </w:rPr>
        <w:t xml:space="preserve">Drejtoria e Menaxhimit të Programeve dhe Projekteve në fushën e Zhvillimit Ekonomik dhe Arsimit Profesional </w:t>
      </w:r>
      <w:r w:rsidRPr="00F80FA9">
        <w:rPr>
          <w:rFonts w:ascii="Times New Roman" w:eastAsia="Calibri" w:hAnsi="Times New Roman"/>
          <w:sz w:val="24"/>
          <w:szCs w:val="24"/>
          <w:lang w:val="sq-AL"/>
        </w:rPr>
        <w:t xml:space="preserve">në Ministrinë e Financave, me drejtoritë e tjera, për planifikimin/alokimin/monitorimin dhe raportimin, lidhur me </w:t>
      </w:r>
      <w:r w:rsidRPr="00F80FA9">
        <w:rPr>
          <w:rFonts w:ascii="Times New Roman" w:hAnsi="Times New Roman"/>
          <w:sz w:val="24"/>
          <w:szCs w:val="24"/>
          <w:lang w:val="sq-AL"/>
        </w:rPr>
        <w:t>njësinë e Projektit “NEST</w:t>
      </w:r>
      <w:r w:rsidRPr="00F80FA9">
        <w:rPr>
          <w:rFonts w:ascii="Times New Roman" w:hAnsi="Times New Roman"/>
          <w:i/>
          <w:sz w:val="24"/>
          <w:szCs w:val="24"/>
          <w:lang w:val="sq-AL"/>
        </w:rPr>
        <w:t xml:space="preserve">”, </w:t>
      </w:r>
      <w:r w:rsidRPr="00F80FA9">
        <w:rPr>
          <w:rFonts w:ascii="Times New Roman" w:eastAsia="Calibri" w:hAnsi="Times New Roman"/>
          <w:sz w:val="24"/>
          <w:szCs w:val="24"/>
          <w:lang w:val="sq-AL"/>
        </w:rPr>
        <w:t xml:space="preserve">nuk rezultojnë të jenë me protokoll të brëndshëm, </w:t>
      </w:r>
      <w:r w:rsidRPr="00F80FA9">
        <w:rPr>
          <w:rFonts w:ascii="Times New Roman" w:hAnsi="Times New Roman"/>
          <w:sz w:val="24"/>
          <w:szCs w:val="24"/>
          <w:lang w:val="sq-AL"/>
        </w:rPr>
        <w:t>në respektim të dispozitave të Ligjit nr. 9154, datë 06.11.2003 “</w:t>
      </w:r>
      <w:r w:rsidRPr="00F80FA9">
        <w:rPr>
          <w:rFonts w:ascii="Times New Roman" w:hAnsi="Times New Roman"/>
          <w:i/>
          <w:sz w:val="24"/>
          <w:szCs w:val="24"/>
          <w:lang w:val="sq-AL"/>
        </w:rPr>
        <w:t>Për Arkivat</w:t>
      </w:r>
      <w:r w:rsidRPr="00F80FA9">
        <w:rPr>
          <w:rFonts w:ascii="Times New Roman" w:hAnsi="Times New Roman"/>
          <w:sz w:val="24"/>
          <w:szCs w:val="24"/>
          <w:lang w:val="sq-AL"/>
        </w:rPr>
        <w:t>”, “</w:t>
      </w:r>
      <w:r w:rsidRPr="00F80FA9">
        <w:rPr>
          <w:rFonts w:ascii="Times New Roman" w:hAnsi="Times New Roman"/>
          <w:i/>
          <w:sz w:val="24"/>
          <w:szCs w:val="24"/>
          <w:lang w:val="sq-AL"/>
        </w:rPr>
        <w:t>Normat tekniko-profesionale dhe metodologjike të Shërbimit Arkivor në RSh” dhe Rregullores së njehsuar të punës me dokumentet në autoritetet publike të RSh</w:t>
      </w:r>
      <w:r w:rsidRPr="00F80FA9">
        <w:rPr>
          <w:rFonts w:ascii="Times New Roman" w:hAnsi="Times New Roman"/>
          <w:sz w:val="24"/>
          <w:szCs w:val="24"/>
          <w:lang w:val="sq-AL"/>
        </w:rPr>
        <w:t>”.</w:t>
      </w:r>
    </w:p>
    <w:p w:rsidR="007A33E9" w:rsidRPr="00254780" w:rsidRDefault="007A33E9" w:rsidP="00B60501">
      <w:pPr>
        <w:pStyle w:val="ListParagraph"/>
        <w:numPr>
          <w:ilvl w:val="0"/>
          <w:numId w:val="79"/>
        </w:numPr>
        <w:ind w:left="720"/>
        <w:jc w:val="both"/>
        <w:rPr>
          <w:rFonts w:ascii="Times New Roman" w:hAnsi="Times New Roman"/>
          <w:sz w:val="24"/>
          <w:szCs w:val="24"/>
          <w:lang w:val="de-DE"/>
        </w:rPr>
      </w:pPr>
      <w:r w:rsidRPr="00254780">
        <w:rPr>
          <w:rFonts w:ascii="Times New Roman" w:hAnsi="Times New Roman"/>
          <w:sz w:val="24"/>
          <w:szCs w:val="24"/>
          <w:lang w:val="de-DE"/>
        </w:rPr>
        <w:t>N</w:t>
      </w:r>
      <w:r w:rsidR="00430EC7" w:rsidRPr="00254780">
        <w:rPr>
          <w:rFonts w:ascii="Times New Roman" w:hAnsi="Times New Roman"/>
          <w:sz w:val="24"/>
          <w:szCs w:val="24"/>
          <w:lang w:val="de-DE"/>
        </w:rPr>
        <w:t>ë</w:t>
      </w:r>
      <w:r w:rsidRPr="00254780">
        <w:rPr>
          <w:rFonts w:ascii="Times New Roman" w:hAnsi="Times New Roman"/>
          <w:sz w:val="24"/>
          <w:szCs w:val="24"/>
          <w:lang w:val="de-DE"/>
        </w:rPr>
        <w:t xml:space="preserve"> p</w:t>
      </w:r>
      <w:r w:rsidR="00430EC7" w:rsidRPr="00254780">
        <w:rPr>
          <w:rFonts w:ascii="Times New Roman" w:hAnsi="Times New Roman"/>
          <w:sz w:val="24"/>
          <w:szCs w:val="24"/>
          <w:lang w:val="de-DE"/>
        </w:rPr>
        <w:t>ë</w:t>
      </w:r>
      <w:r w:rsidRPr="00254780">
        <w:rPr>
          <w:rFonts w:ascii="Times New Roman" w:hAnsi="Times New Roman"/>
          <w:sz w:val="24"/>
          <w:szCs w:val="24"/>
          <w:lang w:val="de-DE"/>
        </w:rPr>
        <w:t>rfu</w:t>
      </w:r>
      <w:r w:rsidR="00F92407" w:rsidRPr="00254780">
        <w:rPr>
          <w:rFonts w:ascii="Times New Roman" w:hAnsi="Times New Roman"/>
          <w:sz w:val="24"/>
          <w:szCs w:val="24"/>
          <w:lang w:val="de-DE"/>
        </w:rPr>
        <w:t>n</w:t>
      </w:r>
      <w:r w:rsidRPr="00254780">
        <w:rPr>
          <w:rFonts w:ascii="Times New Roman" w:hAnsi="Times New Roman"/>
          <w:sz w:val="24"/>
          <w:szCs w:val="24"/>
          <w:lang w:val="de-DE"/>
        </w:rPr>
        <w:t>dim t</w:t>
      </w:r>
      <w:r w:rsidR="00430EC7" w:rsidRPr="00254780">
        <w:rPr>
          <w:rFonts w:ascii="Times New Roman" w:hAnsi="Times New Roman"/>
          <w:sz w:val="24"/>
          <w:szCs w:val="24"/>
          <w:lang w:val="de-DE"/>
        </w:rPr>
        <w:t>ë</w:t>
      </w:r>
      <w:r w:rsidRPr="00254780">
        <w:rPr>
          <w:rFonts w:ascii="Times New Roman" w:hAnsi="Times New Roman"/>
          <w:sz w:val="24"/>
          <w:szCs w:val="24"/>
          <w:lang w:val="de-DE"/>
        </w:rPr>
        <w:t xml:space="preserve"> misionit t</w:t>
      </w:r>
      <w:r w:rsidR="00430EC7" w:rsidRPr="00254780">
        <w:rPr>
          <w:rFonts w:ascii="Times New Roman" w:hAnsi="Times New Roman"/>
          <w:sz w:val="24"/>
          <w:szCs w:val="24"/>
          <w:lang w:val="de-DE"/>
        </w:rPr>
        <w:t>ë</w:t>
      </w:r>
      <w:r w:rsidRPr="00254780">
        <w:rPr>
          <w:rFonts w:ascii="Times New Roman" w:hAnsi="Times New Roman"/>
          <w:sz w:val="24"/>
          <w:szCs w:val="24"/>
          <w:lang w:val="de-DE"/>
        </w:rPr>
        <w:t xml:space="preserve"> inspektimit janë rekomanduar: </w:t>
      </w:r>
    </w:p>
    <w:p w:rsidR="007A33E9" w:rsidRPr="00A8213D" w:rsidRDefault="00B1785B" w:rsidP="00254780">
      <w:pPr>
        <w:pStyle w:val="ListParagraph"/>
        <w:jc w:val="both"/>
        <w:rPr>
          <w:rFonts w:ascii="Times New Roman" w:hAnsi="Times New Roman"/>
          <w:sz w:val="24"/>
          <w:szCs w:val="24"/>
          <w:lang w:val="it-IT"/>
        </w:rPr>
      </w:pPr>
      <w:r w:rsidRPr="00A8213D">
        <w:rPr>
          <w:rFonts w:ascii="Times New Roman" w:hAnsi="Times New Roman"/>
          <w:sz w:val="24"/>
          <w:szCs w:val="24"/>
          <w:lang w:val="it-IT"/>
        </w:rPr>
        <w:t xml:space="preserve">Masa rregullative  8 </w:t>
      </w:r>
      <w:r w:rsidR="007A33E9" w:rsidRPr="00A8213D">
        <w:rPr>
          <w:rFonts w:ascii="Times New Roman" w:hAnsi="Times New Roman"/>
          <w:sz w:val="24"/>
          <w:szCs w:val="24"/>
          <w:lang w:val="it-IT"/>
        </w:rPr>
        <w:t>masa</w:t>
      </w:r>
    </w:p>
    <w:p w:rsidR="007A33E9" w:rsidRPr="00A8213D" w:rsidRDefault="007A33E9" w:rsidP="00254780">
      <w:pPr>
        <w:pStyle w:val="ListParagraph"/>
        <w:jc w:val="both"/>
        <w:rPr>
          <w:rFonts w:ascii="Times New Roman" w:hAnsi="Times New Roman"/>
          <w:sz w:val="24"/>
          <w:szCs w:val="24"/>
          <w:lang w:val="it-IT"/>
        </w:rPr>
      </w:pPr>
      <w:r w:rsidRPr="00A8213D">
        <w:rPr>
          <w:rFonts w:ascii="Times New Roman" w:hAnsi="Times New Roman"/>
          <w:sz w:val="24"/>
          <w:szCs w:val="24"/>
          <w:lang w:val="it-IT"/>
        </w:rPr>
        <w:t xml:space="preserve">Masa disiplinore </w:t>
      </w:r>
      <w:r w:rsidR="00B1785B" w:rsidRPr="00A8213D">
        <w:rPr>
          <w:rFonts w:ascii="Times New Roman" w:hAnsi="Times New Roman"/>
          <w:sz w:val="24"/>
          <w:szCs w:val="24"/>
          <w:lang w:val="it-IT"/>
        </w:rPr>
        <w:t xml:space="preserve"> 4 </w:t>
      </w:r>
      <w:r w:rsidRPr="00A8213D">
        <w:rPr>
          <w:rFonts w:ascii="Times New Roman" w:hAnsi="Times New Roman"/>
          <w:sz w:val="24"/>
          <w:szCs w:val="24"/>
          <w:lang w:val="it-IT"/>
        </w:rPr>
        <w:t>masa</w:t>
      </w:r>
    </w:p>
    <w:p w:rsidR="000E2A6B" w:rsidRDefault="00F405FA" w:rsidP="00B60501">
      <w:pPr>
        <w:pStyle w:val="ListParagraph"/>
        <w:numPr>
          <w:ilvl w:val="0"/>
          <w:numId w:val="79"/>
        </w:numPr>
        <w:ind w:left="720"/>
        <w:jc w:val="both"/>
        <w:rPr>
          <w:rFonts w:ascii="Times New Roman" w:hAnsi="Times New Roman"/>
          <w:sz w:val="24"/>
          <w:szCs w:val="24"/>
          <w:lang w:val="de-DE"/>
        </w:rPr>
      </w:pPr>
      <w:r w:rsidRPr="00F405FA">
        <w:rPr>
          <w:rFonts w:ascii="Times New Roman" w:hAnsi="Times New Roman"/>
          <w:sz w:val="24"/>
          <w:szCs w:val="24"/>
          <w:lang w:val="it-IT"/>
        </w:rPr>
        <w:t>Nga ana e subjekteve</w:t>
      </w:r>
      <w:r w:rsidR="00F92407" w:rsidRPr="00F405FA">
        <w:rPr>
          <w:rFonts w:ascii="Times New Roman" w:hAnsi="Times New Roman"/>
          <w:sz w:val="24"/>
          <w:szCs w:val="24"/>
          <w:lang w:val="it-IT"/>
        </w:rPr>
        <w:t xml:space="preserve"> </w:t>
      </w:r>
      <w:r w:rsidR="005A6DAB" w:rsidRPr="00F405FA">
        <w:rPr>
          <w:rFonts w:ascii="Times New Roman" w:hAnsi="Times New Roman"/>
          <w:sz w:val="24"/>
          <w:szCs w:val="24"/>
          <w:lang w:val="it-IT"/>
        </w:rPr>
        <w:t>ë</w:t>
      </w:r>
      <w:r w:rsidR="00F92407" w:rsidRPr="00F405FA">
        <w:rPr>
          <w:rFonts w:ascii="Times New Roman" w:hAnsi="Times New Roman"/>
          <w:sz w:val="24"/>
          <w:szCs w:val="24"/>
          <w:lang w:val="it-IT"/>
        </w:rPr>
        <w:t>sht</w:t>
      </w:r>
      <w:r w:rsidR="005A6DAB" w:rsidRPr="00F405FA">
        <w:rPr>
          <w:rFonts w:ascii="Times New Roman" w:hAnsi="Times New Roman"/>
          <w:sz w:val="24"/>
          <w:szCs w:val="24"/>
          <w:lang w:val="it-IT"/>
        </w:rPr>
        <w:t>ë</w:t>
      </w:r>
      <w:r w:rsidR="00F92407" w:rsidRPr="00F405FA">
        <w:rPr>
          <w:rFonts w:ascii="Times New Roman" w:hAnsi="Times New Roman"/>
          <w:sz w:val="24"/>
          <w:szCs w:val="24"/>
          <w:lang w:val="it-IT"/>
        </w:rPr>
        <w:t xml:space="preserve"> raportuar mbi zbatimin e </w:t>
      </w:r>
      <w:r w:rsidR="003757E1" w:rsidRPr="00F405FA">
        <w:rPr>
          <w:rFonts w:ascii="Times New Roman" w:hAnsi="Times New Roman"/>
          <w:sz w:val="24"/>
          <w:szCs w:val="24"/>
          <w:lang w:val="it-IT"/>
        </w:rPr>
        <w:t>masave t</w:t>
      </w:r>
      <w:r w:rsidR="007D2012" w:rsidRPr="00F405FA">
        <w:rPr>
          <w:rFonts w:ascii="Times New Roman" w:hAnsi="Times New Roman"/>
          <w:sz w:val="24"/>
          <w:szCs w:val="24"/>
          <w:lang w:val="it-IT"/>
        </w:rPr>
        <w:t>ë</w:t>
      </w:r>
      <w:r w:rsidR="003757E1" w:rsidRPr="00F405FA">
        <w:rPr>
          <w:rFonts w:ascii="Times New Roman" w:hAnsi="Times New Roman"/>
          <w:sz w:val="24"/>
          <w:szCs w:val="24"/>
          <w:lang w:val="it-IT"/>
        </w:rPr>
        <w:t xml:space="preserve"> l</w:t>
      </w:r>
      <w:r w:rsidR="007D2012" w:rsidRPr="00F405FA">
        <w:rPr>
          <w:rFonts w:ascii="Times New Roman" w:hAnsi="Times New Roman"/>
          <w:sz w:val="24"/>
          <w:szCs w:val="24"/>
          <w:lang w:val="it-IT"/>
        </w:rPr>
        <w:t>ë</w:t>
      </w:r>
      <w:r w:rsidR="003757E1" w:rsidRPr="00F405FA">
        <w:rPr>
          <w:rFonts w:ascii="Times New Roman" w:hAnsi="Times New Roman"/>
          <w:sz w:val="24"/>
          <w:szCs w:val="24"/>
          <w:lang w:val="it-IT"/>
        </w:rPr>
        <w:t xml:space="preserve">na. </w:t>
      </w:r>
      <w:r w:rsidR="00803FA6">
        <w:rPr>
          <w:rFonts w:ascii="Times New Roman" w:hAnsi="Times New Roman"/>
          <w:sz w:val="24"/>
          <w:szCs w:val="24"/>
          <w:lang w:val="de-DE"/>
        </w:rPr>
        <w:t>Drejtoria e Inspektimit Finan</w:t>
      </w:r>
      <w:r w:rsidRPr="00F405FA">
        <w:rPr>
          <w:rFonts w:ascii="Times New Roman" w:hAnsi="Times New Roman"/>
          <w:sz w:val="24"/>
          <w:szCs w:val="24"/>
          <w:lang w:val="de-DE"/>
        </w:rPr>
        <w:t>ciar Publik, ka raportuar pran</w:t>
      </w:r>
      <w:r w:rsidR="00D30EA2">
        <w:rPr>
          <w:rFonts w:ascii="Times New Roman" w:hAnsi="Times New Roman"/>
          <w:sz w:val="24"/>
          <w:szCs w:val="24"/>
          <w:lang w:val="de-DE"/>
        </w:rPr>
        <w:t>ë</w:t>
      </w:r>
      <w:r w:rsidRPr="00F405FA">
        <w:rPr>
          <w:rFonts w:ascii="Times New Roman" w:hAnsi="Times New Roman"/>
          <w:sz w:val="24"/>
          <w:szCs w:val="24"/>
          <w:lang w:val="de-DE"/>
        </w:rPr>
        <w:t xml:space="preserve"> Nëpunësit t</w:t>
      </w:r>
      <w:r w:rsidR="00D30EA2">
        <w:rPr>
          <w:rFonts w:ascii="Times New Roman" w:hAnsi="Times New Roman"/>
          <w:sz w:val="24"/>
          <w:szCs w:val="24"/>
          <w:lang w:val="de-DE"/>
        </w:rPr>
        <w:t>ë</w:t>
      </w:r>
      <w:r w:rsidRPr="00F405FA">
        <w:rPr>
          <w:rFonts w:ascii="Times New Roman" w:hAnsi="Times New Roman"/>
          <w:sz w:val="24"/>
          <w:szCs w:val="24"/>
          <w:lang w:val="de-DE"/>
        </w:rPr>
        <w:t xml:space="preserve"> Parë Autorizues mbi masat e ezauruara dhe vijo</w:t>
      </w:r>
      <w:r>
        <w:rPr>
          <w:rFonts w:ascii="Times New Roman" w:hAnsi="Times New Roman"/>
          <w:sz w:val="24"/>
          <w:szCs w:val="24"/>
          <w:lang w:val="de-DE"/>
        </w:rPr>
        <w:t>n</w:t>
      </w:r>
      <w:r w:rsidRPr="00F405FA">
        <w:rPr>
          <w:rFonts w:ascii="Times New Roman" w:hAnsi="Times New Roman"/>
          <w:sz w:val="24"/>
          <w:szCs w:val="24"/>
          <w:lang w:val="de-DE"/>
        </w:rPr>
        <w:t xml:space="preserve"> monitorimin e  masave </w:t>
      </w:r>
      <w:r>
        <w:rPr>
          <w:rFonts w:ascii="Times New Roman" w:hAnsi="Times New Roman"/>
          <w:sz w:val="24"/>
          <w:szCs w:val="24"/>
          <w:lang w:val="de-DE"/>
        </w:rPr>
        <w:t>n</w:t>
      </w:r>
      <w:r w:rsidR="00D30EA2">
        <w:rPr>
          <w:rFonts w:ascii="Times New Roman" w:hAnsi="Times New Roman"/>
          <w:sz w:val="24"/>
          <w:szCs w:val="24"/>
          <w:lang w:val="de-DE"/>
        </w:rPr>
        <w:t>ë</w:t>
      </w:r>
      <w:r>
        <w:rPr>
          <w:rFonts w:ascii="Times New Roman" w:hAnsi="Times New Roman"/>
          <w:sz w:val="24"/>
          <w:szCs w:val="24"/>
          <w:lang w:val="de-DE"/>
        </w:rPr>
        <w:t xml:space="preserve"> proces zbatimi.</w:t>
      </w:r>
    </w:p>
    <w:p w:rsidR="000D2FAD" w:rsidRDefault="000D2FAD" w:rsidP="000D2FAD">
      <w:pPr>
        <w:pStyle w:val="ListParagraph"/>
        <w:jc w:val="both"/>
        <w:rPr>
          <w:rFonts w:ascii="Times New Roman" w:hAnsi="Times New Roman"/>
          <w:sz w:val="24"/>
          <w:szCs w:val="24"/>
          <w:lang w:val="de-DE"/>
        </w:rPr>
      </w:pPr>
    </w:p>
    <w:p w:rsidR="000D2FAD" w:rsidRPr="00A8213D" w:rsidRDefault="000D2FAD" w:rsidP="00B60501">
      <w:pPr>
        <w:pStyle w:val="ListParagraph"/>
        <w:numPr>
          <w:ilvl w:val="0"/>
          <w:numId w:val="60"/>
        </w:numPr>
        <w:autoSpaceDE w:val="0"/>
        <w:autoSpaceDN w:val="0"/>
        <w:adjustRightInd w:val="0"/>
        <w:spacing w:after="0"/>
        <w:jc w:val="both"/>
        <w:rPr>
          <w:rFonts w:ascii="Times New Roman" w:hAnsi="Times New Roman"/>
          <w:sz w:val="24"/>
          <w:szCs w:val="24"/>
          <w:lang w:val="sq-AL"/>
        </w:rPr>
      </w:pPr>
      <w:r w:rsidRPr="00A8213D">
        <w:rPr>
          <w:rFonts w:ascii="Times New Roman" w:hAnsi="Times New Roman"/>
          <w:b/>
          <w:sz w:val="24"/>
          <w:szCs w:val="24"/>
          <w:lang w:val="sq-AL"/>
        </w:rPr>
        <w:t xml:space="preserve">Në subjektet Bashkia Vorë dhe në Bashkimin e Operatorëve Ekonomikë “Euro-Alb” shpk dhe “Shansi-Invest” shpk, </w:t>
      </w:r>
      <w:r w:rsidRPr="00A8213D">
        <w:rPr>
          <w:rFonts w:ascii="Times New Roman" w:eastAsia="Times New Roman" w:hAnsi="Times New Roman"/>
          <w:color w:val="000000"/>
          <w:sz w:val="24"/>
          <w:szCs w:val="24"/>
          <w:lang w:val="sq-AL"/>
        </w:rPr>
        <w:t>n</w:t>
      </w:r>
      <w:r w:rsidRPr="00A8213D">
        <w:rPr>
          <w:rFonts w:ascii="Times New Roman" w:hAnsi="Times New Roman"/>
          <w:sz w:val="24"/>
          <w:szCs w:val="24"/>
          <w:lang w:val="sq-AL"/>
        </w:rPr>
        <w:t>ga inspektimi financiar publik, u konstatuan shkelje</w:t>
      </w:r>
      <w:r w:rsidR="005A2DC4">
        <w:rPr>
          <w:rFonts w:ascii="Times New Roman" w:hAnsi="Times New Roman"/>
          <w:sz w:val="24"/>
          <w:szCs w:val="24"/>
          <w:lang w:val="sq-AL"/>
        </w:rPr>
        <w:t>t</w:t>
      </w:r>
      <w:r w:rsidRPr="00A8213D">
        <w:rPr>
          <w:rFonts w:ascii="Times New Roman" w:hAnsi="Times New Roman"/>
          <w:sz w:val="24"/>
          <w:szCs w:val="24"/>
          <w:lang w:val="sq-AL"/>
        </w:rPr>
        <w:t xml:space="preserve"> dhe parregullësitë sa më poshtë:</w:t>
      </w:r>
      <w:r w:rsidRPr="00A8213D">
        <w:rPr>
          <w:rFonts w:ascii="Times New Roman" w:hAnsi="Times New Roman"/>
          <w:spacing w:val="-4"/>
          <w:sz w:val="24"/>
          <w:szCs w:val="24"/>
          <w:lang w:val="sq-AL"/>
        </w:rPr>
        <w:t xml:space="preserve">  </w:t>
      </w:r>
    </w:p>
    <w:p w:rsidR="000D2FAD" w:rsidRPr="00A8213D" w:rsidRDefault="000D2FAD" w:rsidP="000D2FAD">
      <w:pPr>
        <w:pStyle w:val="ListParagraph"/>
        <w:numPr>
          <w:ilvl w:val="0"/>
          <w:numId w:val="38"/>
        </w:numPr>
        <w:jc w:val="both"/>
        <w:rPr>
          <w:rFonts w:ascii="Times New Roman" w:eastAsia="Times New Roman" w:hAnsi="Times New Roman"/>
          <w:sz w:val="24"/>
          <w:szCs w:val="24"/>
          <w:lang w:val="sq-AL"/>
        </w:rPr>
      </w:pPr>
      <w:r w:rsidRPr="00A8213D">
        <w:rPr>
          <w:rFonts w:ascii="Times New Roman" w:hAnsi="Times New Roman"/>
          <w:sz w:val="24"/>
          <w:szCs w:val="24"/>
          <w:lang w:val="sq-AL"/>
        </w:rPr>
        <w:t xml:space="preserve"> Janë evidentuar parregullësi dhe mosrespektim i dispozitave ligjore dhe kontratës, nga ana e Ish-Nëpunësit Autorizues dhe ish-Nëpunësit Zbatues, Monitorusit të zbatimit të kontratës, Kontrollorëve të situacioneve, Administratorit të shoqërisë të kontraktuar nga AK për mbikqyrjen dhe realizimin e kontratës, si dhe Bashkimi i Operatorëve Ekonomike (BOE)“ duke vepuar në kundërshtim me kërkesat ligjore në fushën e prokurimit publik, në fushën e menaxhimit financiar dhe të kontrollit/ menaxhimin e aktive në sektorin publik, lidhur me rregjistrimin dhe kontabilizimin e vlerës së investimit për objektin,si dhe në fushën e kontrollit dhe disiplinimit të punimeve të ndërtimit/mbikëqyrja dhe kolaudimi i punimeve të ndërtimit, në papergjëshmëri </w:t>
      </w:r>
      <w:r w:rsidRPr="00A8213D">
        <w:rPr>
          <w:rFonts w:ascii="Times New Roman" w:hAnsi="Times New Roman"/>
          <w:sz w:val="24"/>
          <w:szCs w:val="24"/>
          <w:lang w:val="sq-AL"/>
        </w:rPr>
        <w:lastRenderedPageBreak/>
        <w:t>menaxheriale si dhe në mosbatim të detyrave funksionaletë ish-Nëpunësit Autorizues dhe ish Nëpunësit Zbatues, si dhe për mos kryerje të detyrimeve kontraktuale nga ana e  BOE dhe nga ana  Supervizori.</w:t>
      </w:r>
    </w:p>
    <w:p w:rsidR="000D2FAD" w:rsidRPr="00A8213D" w:rsidRDefault="000D2FAD" w:rsidP="000D2FAD">
      <w:pPr>
        <w:pStyle w:val="ListParagraph"/>
        <w:numPr>
          <w:ilvl w:val="0"/>
          <w:numId w:val="38"/>
        </w:numPr>
        <w:tabs>
          <w:tab w:val="left" w:pos="0"/>
        </w:tabs>
        <w:jc w:val="both"/>
        <w:rPr>
          <w:rFonts w:ascii="Times New Roman" w:hAnsi="Times New Roman"/>
          <w:sz w:val="24"/>
          <w:szCs w:val="24"/>
          <w:lang w:val="sq-AL"/>
        </w:rPr>
      </w:pPr>
      <w:r w:rsidRPr="00A8213D">
        <w:rPr>
          <w:rFonts w:ascii="Times New Roman" w:hAnsi="Times New Roman"/>
          <w:sz w:val="24"/>
          <w:szCs w:val="24"/>
          <w:lang w:val="sq-AL"/>
        </w:rPr>
        <w:t>Nga ana e Bashkimit të Operatorëve ekonomik (BOE) “Shansi Invest” Shpk dhe “Euro Alb” shpk, nuk është respektuar dhe zbatuar “Realizimi i punimeve” (për volumet e punimeve të parashikuara ref.preventivit të punimeve) për kontratën objekt inspektimi, sipas % respektive të përcaktuara në kontratën e bashkëpunimit nr.259 Rep, 103 Kol, datë 21.06.2016.</w:t>
      </w:r>
    </w:p>
    <w:p w:rsidR="000D2FAD" w:rsidRPr="00A8213D" w:rsidRDefault="000D2FAD" w:rsidP="000D2FAD">
      <w:pPr>
        <w:pStyle w:val="ListParagraph"/>
        <w:numPr>
          <w:ilvl w:val="0"/>
          <w:numId w:val="38"/>
        </w:numPr>
        <w:tabs>
          <w:tab w:val="left" w:pos="0"/>
        </w:tabs>
        <w:jc w:val="both"/>
        <w:rPr>
          <w:rFonts w:ascii="Times New Roman" w:hAnsi="Times New Roman"/>
          <w:sz w:val="24"/>
          <w:szCs w:val="24"/>
          <w:lang w:val="sq-AL"/>
        </w:rPr>
      </w:pPr>
      <w:r w:rsidRPr="00A8213D">
        <w:rPr>
          <w:rFonts w:ascii="Times New Roman" w:hAnsi="Times New Roman"/>
          <w:sz w:val="24"/>
          <w:szCs w:val="24"/>
          <w:lang w:val="sq-AL"/>
        </w:rPr>
        <w:t>Nga dokumentacioni i vënë në dispozicion nga AK, dhe konkretisht i dosjes teknike të mbikqyrësit të punimeve, rezulton se nuk dokumentohet kontrata e dorëheqjes nga Operatori Ekonomik “Shans Invest” shpk.</w:t>
      </w:r>
    </w:p>
    <w:p w:rsidR="000D2FAD" w:rsidRPr="00A8213D" w:rsidRDefault="000D2FAD" w:rsidP="000D2FAD">
      <w:pPr>
        <w:pStyle w:val="ListParagraph"/>
        <w:numPr>
          <w:ilvl w:val="0"/>
          <w:numId w:val="39"/>
        </w:numPr>
        <w:jc w:val="both"/>
        <w:rPr>
          <w:rFonts w:ascii="Times New Roman" w:eastAsia="Times New Roman" w:hAnsi="Times New Roman"/>
          <w:sz w:val="24"/>
          <w:szCs w:val="24"/>
          <w:lang w:val="sq-AL"/>
        </w:rPr>
      </w:pPr>
      <w:r w:rsidRPr="00A8213D">
        <w:rPr>
          <w:rFonts w:ascii="Times New Roman" w:hAnsi="Times New Roman"/>
          <w:sz w:val="24"/>
          <w:szCs w:val="24"/>
          <w:lang w:val="sq-AL"/>
        </w:rPr>
        <w:t>Në përfundim të inspektimit janë rekomanduar masa për shpërblim dëmi solidar për 7 personat përgjegjës, 6 masa rregullative dhe 2 masa disiplinore.</w:t>
      </w:r>
    </w:p>
    <w:p w:rsidR="000D2FAD" w:rsidRDefault="000D2FAD" w:rsidP="000D2FAD">
      <w:pPr>
        <w:pStyle w:val="ListParagraph"/>
        <w:numPr>
          <w:ilvl w:val="0"/>
          <w:numId w:val="39"/>
        </w:numPr>
        <w:autoSpaceDE w:val="0"/>
        <w:autoSpaceDN w:val="0"/>
        <w:adjustRightInd w:val="0"/>
        <w:jc w:val="both"/>
        <w:rPr>
          <w:rFonts w:ascii="Times New Roman" w:hAnsi="Times New Roman"/>
          <w:sz w:val="24"/>
          <w:szCs w:val="24"/>
          <w:lang w:val="sq-AL"/>
        </w:rPr>
      </w:pPr>
      <w:r w:rsidRPr="00A8213D">
        <w:rPr>
          <w:rFonts w:ascii="Times New Roman" w:hAnsi="Times New Roman"/>
          <w:sz w:val="24"/>
          <w:szCs w:val="24"/>
          <w:lang w:val="sq-AL"/>
        </w:rPr>
        <w:t xml:space="preserve">Bazuar në raportin përfundimtar të inspektimit, si dhe mbas miratimit të Nëpunësit të Parë Autorizues, Ministri i Financave dhe Ekonomisë ka urdhëruar marrjen e masave, </w:t>
      </w:r>
      <w:r w:rsidRPr="00A8213D">
        <w:rPr>
          <w:rFonts w:ascii="Times New Roman" w:eastAsia="Times New Roman" w:hAnsi="Times New Roman"/>
          <w:color w:val="000000"/>
          <w:sz w:val="24"/>
          <w:szCs w:val="24"/>
          <w:lang w:val="sq-AL"/>
        </w:rPr>
        <w:t>Urdhrit</w:t>
      </w:r>
      <w:r w:rsidRPr="00A8213D">
        <w:rPr>
          <w:rFonts w:ascii="Times New Roman" w:hAnsi="Times New Roman"/>
          <w:sz w:val="24"/>
          <w:szCs w:val="24"/>
          <w:lang w:val="sq-AL"/>
        </w:rPr>
        <w:t xml:space="preserve"> të Ministrit të Financave dhe Ekonomisë nr.82, datë 30.03.2020 “Për përfundimin e inspektimit financiar publik”.</w:t>
      </w:r>
    </w:p>
    <w:p w:rsidR="00382271" w:rsidRDefault="000D2FAD" w:rsidP="000D2FAD">
      <w:pPr>
        <w:pStyle w:val="ListParagraph"/>
        <w:numPr>
          <w:ilvl w:val="0"/>
          <w:numId w:val="39"/>
        </w:numPr>
        <w:autoSpaceDE w:val="0"/>
        <w:autoSpaceDN w:val="0"/>
        <w:adjustRightInd w:val="0"/>
        <w:jc w:val="both"/>
        <w:rPr>
          <w:rFonts w:ascii="Times New Roman" w:hAnsi="Times New Roman"/>
          <w:sz w:val="24"/>
          <w:szCs w:val="24"/>
          <w:lang w:val="sq-AL"/>
        </w:rPr>
      </w:pPr>
      <w:r w:rsidRPr="00AA507F">
        <w:rPr>
          <w:rFonts w:ascii="Times New Roman" w:hAnsi="Times New Roman"/>
          <w:sz w:val="24"/>
          <w:szCs w:val="24"/>
          <w:lang w:val="sq-AL"/>
        </w:rPr>
        <w:t>Nga ana e subjekteve janë zbatuar masat e kërkuara nga Ministri i Financave dhe Ekonomisë dhe për zbatueshmërinë e tyre është informuar Nëpunësi i Parë Autorizues.</w:t>
      </w:r>
    </w:p>
    <w:p w:rsidR="000D2FAD" w:rsidRPr="00382271" w:rsidRDefault="000D2FAD" w:rsidP="00382271">
      <w:pPr>
        <w:autoSpaceDE w:val="0"/>
        <w:autoSpaceDN w:val="0"/>
        <w:adjustRightInd w:val="0"/>
        <w:jc w:val="both"/>
        <w:rPr>
          <w:rFonts w:ascii="Times New Roman" w:hAnsi="Times New Roman"/>
          <w:sz w:val="24"/>
          <w:szCs w:val="24"/>
          <w:lang w:val="sq-AL"/>
        </w:rPr>
      </w:pPr>
      <w:r w:rsidRPr="00382271">
        <w:rPr>
          <w:rFonts w:ascii="Times New Roman" w:hAnsi="Times New Roman"/>
          <w:sz w:val="24"/>
          <w:szCs w:val="24"/>
          <w:lang w:val="sq-AL"/>
        </w:rPr>
        <w:t>Ky inspektim ka filluar referuar Vendimit  të NPA-së nr.126 datë  17.12.2020, i ndryshuar dhe ka përfunduar më 10.01.2020, e më tej ësh</w:t>
      </w:r>
      <w:r w:rsidR="00382271" w:rsidRPr="00382271">
        <w:rPr>
          <w:rFonts w:ascii="Times New Roman" w:hAnsi="Times New Roman"/>
          <w:sz w:val="24"/>
          <w:szCs w:val="24"/>
          <w:lang w:val="sq-AL"/>
        </w:rPr>
        <w:t>t</w:t>
      </w:r>
      <w:r w:rsidRPr="00382271">
        <w:rPr>
          <w:rFonts w:ascii="Times New Roman" w:hAnsi="Times New Roman"/>
          <w:sz w:val="24"/>
          <w:szCs w:val="24"/>
          <w:lang w:val="sq-AL"/>
        </w:rPr>
        <w:t xml:space="preserve">ë vijuar për periudhën raportuese me ndjekjen dhe monitorimin e zbatimit të masave të kërkuara nga Ministri i </w:t>
      </w:r>
      <w:r w:rsidR="00382271" w:rsidRPr="00382271">
        <w:rPr>
          <w:rFonts w:ascii="Times New Roman" w:hAnsi="Times New Roman"/>
          <w:sz w:val="24"/>
          <w:szCs w:val="24"/>
          <w:lang w:val="sq-AL"/>
        </w:rPr>
        <w:t>F</w:t>
      </w:r>
      <w:r w:rsidRPr="00382271">
        <w:rPr>
          <w:rFonts w:ascii="Times New Roman" w:hAnsi="Times New Roman"/>
          <w:sz w:val="24"/>
          <w:szCs w:val="24"/>
          <w:lang w:val="sq-AL"/>
        </w:rPr>
        <w:t>inancave dhe Ekonomisë.</w:t>
      </w:r>
    </w:p>
    <w:p w:rsidR="00D053F8" w:rsidRPr="00A8213D" w:rsidRDefault="00D053F8" w:rsidP="00B60501">
      <w:pPr>
        <w:pStyle w:val="ListParagraph"/>
        <w:numPr>
          <w:ilvl w:val="0"/>
          <w:numId w:val="60"/>
        </w:numPr>
        <w:autoSpaceDE w:val="0"/>
        <w:autoSpaceDN w:val="0"/>
        <w:adjustRightInd w:val="0"/>
        <w:spacing w:before="240" w:after="0"/>
        <w:jc w:val="both"/>
        <w:rPr>
          <w:rFonts w:ascii="Times New Roman" w:hAnsi="Times New Roman"/>
          <w:b/>
          <w:bCs/>
          <w:sz w:val="24"/>
          <w:szCs w:val="24"/>
          <w:lang w:val="sq-AL"/>
        </w:rPr>
      </w:pPr>
      <w:r w:rsidRPr="00A8213D">
        <w:rPr>
          <w:rFonts w:ascii="Times New Roman" w:hAnsi="Times New Roman"/>
          <w:b/>
          <w:bCs/>
          <w:sz w:val="24"/>
          <w:szCs w:val="24"/>
          <w:lang w:val="sq-AL"/>
        </w:rPr>
        <w:t>Në Drejtorinë e Ujitjes dhe Kullimit, Durrës dhe në Bashkimin e Operatorëve Ekonomikë “Euro-Alb” Shpk dhe “Viante Konstruksion” shpk, u konstatuan shkelje dhe parregullësitë sa më poshtë:</w:t>
      </w:r>
      <w:r w:rsidRPr="00A8213D">
        <w:rPr>
          <w:rFonts w:ascii="Times New Roman" w:hAnsi="Times New Roman"/>
          <w:b/>
          <w:bCs/>
          <w:spacing w:val="-4"/>
          <w:sz w:val="24"/>
          <w:szCs w:val="24"/>
          <w:lang w:val="sq-AL"/>
        </w:rPr>
        <w:t xml:space="preserve">  </w:t>
      </w:r>
    </w:p>
    <w:p w:rsidR="00D053F8" w:rsidRPr="00A8213D" w:rsidRDefault="00D053F8" w:rsidP="00540EF8">
      <w:pPr>
        <w:pStyle w:val="ListParagraph"/>
        <w:numPr>
          <w:ilvl w:val="0"/>
          <w:numId w:val="57"/>
        </w:numPr>
        <w:spacing w:before="240"/>
        <w:jc w:val="both"/>
        <w:rPr>
          <w:rFonts w:ascii="Times New Roman" w:hAnsi="Times New Roman"/>
          <w:sz w:val="24"/>
          <w:szCs w:val="24"/>
          <w:lang w:val="sq-AL"/>
        </w:rPr>
      </w:pPr>
      <w:r w:rsidRPr="00A8213D">
        <w:rPr>
          <w:rFonts w:ascii="Times New Roman" w:hAnsi="Times New Roman"/>
          <w:sz w:val="24"/>
          <w:szCs w:val="24"/>
          <w:lang w:val="sq-AL"/>
        </w:rPr>
        <w:t>Nga ana e Nëpunësit Autorizues dhe Nëpunësit Zbatues, Administratorit të shoqërisë “B-VAAL Engineering” (kontraktuar nga AK për mbikqyrjen dhe realizimin e kontratës së mësipërme), si dhe Bashkimi i Operatorëve Ekonomike (BOE) “Euro Alb shpk &amp; “VIANTE Konstruksion” shpk, është vepruar në kundërshtim me kërkesat ligjore në fushën e prokurimit publik, në fushën e menaxhimit financiar dhe të kontrollit/ menaxhimin e aktive në sektorin publik, dhe në mosbatim të detyrave funksionale të përcaktuara në Rregulloren e Brendshme, si dhe në fushën e kontrollit dhe disiplinimit të punimeve të ndërtimit/mbikëqyrja dhe kolaudimi i punimeve të ndërtimit, në papërgjëshmëri menaxheriale të Nëpunësit Autorizues dhe Nëpunësit Zbatues, për mos kryerje të detyrimeve kontraktuale nga ana e BOE dhe nga ana Mbikqyrësit të punimeve/Supervizori.</w:t>
      </w:r>
    </w:p>
    <w:p w:rsidR="00F405FA" w:rsidRPr="00F405FA" w:rsidRDefault="00F405FA" w:rsidP="00B60501">
      <w:pPr>
        <w:pStyle w:val="NoSpacing"/>
        <w:numPr>
          <w:ilvl w:val="0"/>
          <w:numId w:val="81"/>
        </w:numPr>
        <w:spacing w:before="240"/>
        <w:jc w:val="both"/>
        <w:rPr>
          <w:rFonts w:ascii="Times New Roman" w:eastAsiaTheme="minorEastAsia" w:hAnsi="Times New Roman"/>
          <w:sz w:val="24"/>
          <w:szCs w:val="24"/>
          <w:lang w:val="sq-AL" w:bidi="ar-SA"/>
        </w:rPr>
      </w:pPr>
      <w:r w:rsidRPr="00F405FA">
        <w:rPr>
          <w:rFonts w:ascii="Times New Roman" w:eastAsiaTheme="minorEastAsia" w:hAnsi="Times New Roman"/>
          <w:sz w:val="24"/>
          <w:szCs w:val="24"/>
          <w:lang w:val="sq-AL" w:bidi="ar-SA"/>
        </w:rPr>
        <w:t>Në përfundim të inspektimit për subjektet e inspektuara janë rekomanduar</w:t>
      </w:r>
      <w:r>
        <w:rPr>
          <w:rFonts w:ascii="Times New Roman" w:eastAsiaTheme="minorEastAsia" w:hAnsi="Times New Roman"/>
          <w:sz w:val="24"/>
          <w:szCs w:val="24"/>
          <w:lang w:val="sq-AL" w:bidi="ar-SA"/>
        </w:rPr>
        <w:t>:</w:t>
      </w:r>
      <w:r w:rsidRPr="00F405FA">
        <w:rPr>
          <w:rFonts w:ascii="Times New Roman" w:eastAsiaTheme="minorEastAsia" w:hAnsi="Times New Roman"/>
          <w:sz w:val="24"/>
          <w:szCs w:val="24"/>
          <w:lang w:val="sq-AL" w:bidi="ar-SA"/>
        </w:rPr>
        <w:t xml:space="preserve"> M</w:t>
      </w:r>
      <w:r>
        <w:rPr>
          <w:rFonts w:ascii="Times New Roman" w:eastAsiaTheme="minorEastAsia" w:hAnsi="Times New Roman"/>
          <w:sz w:val="24"/>
          <w:szCs w:val="24"/>
          <w:lang w:val="sq-AL" w:bidi="ar-SA"/>
        </w:rPr>
        <w:t>asa për shpërblim dëmi solidar për 2 subjekte</w:t>
      </w:r>
      <w:r w:rsidRPr="00F405FA">
        <w:rPr>
          <w:rFonts w:ascii="Times New Roman" w:eastAsiaTheme="minorEastAsia" w:hAnsi="Times New Roman"/>
          <w:sz w:val="24"/>
          <w:szCs w:val="24"/>
          <w:lang w:val="sq-AL" w:bidi="ar-SA"/>
        </w:rPr>
        <w:t xml:space="preserve"> p</w:t>
      </w:r>
      <w:r>
        <w:rPr>
          <w:rFonts w:ascii="Times New Roman" w:eastAsiaTheme="minorEastAsia" w:hAnsi="Times New Roman"/>
          <w:sz w:val="24"/>
          <w:szCs w:val="24"/>
          <w:lang w:val="sq-AL" w:bidi="ar-SA"/>
        </w:rPr>
        <w:t xml:space="preserve">ërgjegjës; 6 masa rregullative dhe </w:t>
      </w:r>
      <w:r w:rsidRPr="00F405FA">
        <w:rPr>
          <w:rFonts w:ascii="Times New Roman" w:eastAsiaTheme="minorEastAsia" w:hAnsi="Times New Roman"/>
          <w:sz w:val="24"/>
          <w:szCs w:val="24"/>
          <w:lang w:val="sq-AL" w:bidi="ar-SA"/>
        </w:rPr>
        <w:t>7 masa disiplinore</w:t>
      </w:r>
      <w:r>
        <w:rPr>
          <w:rFonts w:ascii="Times New Roman" w:eastAsiaTheme="minorEastAsia" w:hAnsi="Times New Roman"/>
          <w:sz w:val="24"/>
          <w:szCs w:val="24"/>
          <w:lang w:val="sq-AL" w:bidi="ar-SA"/>
        </w:rPr>
        <w:t>.</w:t>
      </w:r>
    </w:p>
    <w:p w:rsidR="00F405FA" w:rsidRDefault="00F405FA" w:rsidP="00B60501">
      <w:pPr>
        <w:pStyle w:val="NoSpacing"/>
        <w:numPr>
          <w:ilvl w:val="0"/>
          <w:numId w:val="81"/>
        </w:numPr>
        <w:spacing w:before="240"/>
        <w:jc w:val="both"/>
        <w:rPr>
          <w:rFonts w:ascii="Times New Roman" w:eastAsiaTheme="minorEastAsia" w:hAnsi="Times New Roman"/>
          <w:sz w:val="24"/>
          <w:szCs w:val="24"/>
          <w:lang w:val="sq-AL" w:bidi="ar-SA"/>
        </w:rPr>
      </w:pPr>
      <w:r w:rsidRPr="00F405FA">
        <w:rPr>
          <w:rFonts w:ascii="Times New Roman" w:eastAsiaTheme="minorEastAsia" w:hAnsi="Times New Roman"/>
          <w:sz w:val="24"/>
          <w:szCs w:val="24"/>
          <w:lang w:val="sq-AL" w:bidi="ar-SA"/>
        </w:rPr>
        <w:t>Nga subjekti, Drejtoria e Ujitjes dhe Kullimit, Durrës, janë zbatuar masat e dhëna dhe është dërguar informacioni përkatës; Gjatë procesit të monitorimit të masave të kryer nga Drejtoria e Inspektimit Finanaciar Publik, është raportuar</w:t>
      </w:r>
      <w:r>
        <w:rPr>
          <w:rFonts w:ascii="Times New Roman" w:eastAsiaTheme="minorEastAsia" w:hAnsi="Times New Roman"/>
          <w:sz w:val="24"/>
          <w:szCs w:val="24"/>
          <w:lang w:val="sq-AL" w:bidi="ar-SA"/>
        </w:rPr>
        <w:t xml:space="preserve"> tek </w:t>
      </w:r>
      <w:r w:rsidRPr="00F405FA">
        <w:rPr>
          <w:rFonts w:ascii="Times New Roman" w:eastAsiaTheme="minorEastAsia" w:hAnsi="Times New Roman"/>
          <w:sz w:val="24"/>
          <w:szCs w:val="24"/>
          <w:lang w:val="sq-AL" w:bidi="ar-SA"/>
        </w:rPr>
        <w:t xml:space="preserve">Nëpunësi </w:t>
      </w:r>
      <w:r>
        <w:rPr>
          <w:rFonts w:ascii="Times New Roman" w:eastAsiaTheme="minorEastAsia" w:hAnsi="Times New Roman"/>
          <w:sz w:val="24"/>
          <w:szCs w:val="24"/>
          <w:lang w:val="sq-AL" w:bidi="ar-SA"/>
        </w:rPr>
        <w:t>i</w:t>
      </w:r>
      <w:r w:rsidRPr="00F405FA">
        <w:rPr>
          <w:rFonts w:ascii="Times New Roman" w:eastAsiaTheme="minorEastAsia" w:hAnsi="Times New Roman"/>
          <w:sz w:val="24"/>
          <w:szCs w:val="24"/>
          <w:lang w:val="sq-AL" w:bidi="ar-SA"/>
        </w:rPr>
        <w:t xml:space="preserve"> Parë Autorizues.</w:t>
      </w:r>
    </w:p>
    <w:p w:rsidR="005A2DC4" w:rsidRDefault="005A2DC4" w:rsidP="005A2DC4">
      <w:pPr>
        <w:pStyle w:val="NoSpacing"/>
        <w:spacing w:before="240"/>
        <w:ind w:left="1080"/>
        <w:jc w:val="both"/>
        <w:rPr>
          <w:rFonts w:ascii="Times New Roman" w:eastAsiaTheme="minorEastAsia" w:hAnsi="Times New Roman"/>
          <w:sz w:val="24"/>
          <w:szCs w:val="24"/>
          <w:lang w:val="sq-AL" w:bidi="ar-SA"/>
        </w:rPr>
      </w:pPr>
    </w:p>
    <w:p w:rsidR="000D2FAD" w:rsidRPr="00A8213D" w:rsidRDefault="000D2FAD" w:rsidP="00B60501">
      <w:pPr>
        <w:pStyle w:val="ListParagraph"/>
        <w:numPr>
          <w:ilvl w:val="0"/>
          <w:numId w:val="60"/>
        </w:numPr>
        <w:tabs>
          <w:tab w:val="left" w:pos="0"/>
        </w:tabs>
        <w:jc w:val="both"/>
        <w:rPr>
          <w:rFonts w:ascii="Times New Roman" w:hAnsi="Times New Roman"/>
          <w:b/>
          <w:sz w:val="24"/>
          <w:szCs w:val="24"/>
          <w:lang w:val="sq-AL"/>
        </w:rPr>
      </w:pPr>
      <w:r w:rsidRPr="00A8213D">
        <w:rPr>
          <w:rFonts w:ascii="Times New Roman" w:hAnsi="Times New Roman"/>
          <w:b/>
          <w:sz w:val="24"/>
          <w:szCs w:val="24"/>
          <w:lang w:val="sq-AL"/>
        </w:rPr>
        <w:lastRenderedPageBreak/>
        <w:t>Në Bashkinë Pogradec dhe Bashkimin e Operatorëve Ekonomik “Rej” shpk dhe “Shpresa” shpk</w:t>
      </w:r>
      <w:r w:rsidR="00794CD4">
        <w:rPr>
          <w:rFonts w:ascii="Times New Roman" w:hAnsi="Times New Roman"/>
          <w:sz w:val="24"/>
          <w:szCs w:val="24"/>
          <w:lang w:val="sq-AL"/>
        </w:rPr>
        <w:t>”,  u konstatuan</w:t>
      </w:r>
      <w:r w:rsidRPr="00A8213D">
        <w:rPr>
          <w:rFonts w:ascii="Times New Roman" w:hAnsi="Times New Roman"/>
          <w:sz w:val="24"/>
          <w:szCs w:val="24"/>
          <w:lang w:val="sq-AL"/>
        </w:rPr>
        <w:t xml:space="preserve"> parregullsitë dhe shkeljet sa vijon:</w:t>
      </w:r>
    </w:p>
    <w:p w:rsidR="000D2FAD" w:rsidRPr="00A8213D" w:rsidRDefault="000D2FAD" w:rsidP="000D2FAD">
      <w:pPr>
        <w:pStyle w:val="ListParagraph"/>
        <w:tabs>
          <w:tab w:val="left" w:pos="0"/>
        </w:tabs>
        <w:ind w:left="360"/>
        <w:jc w:val="both"/>
        <w:rPr>
          <w:rFonts w:ascii="Times New Roman" w:hAnsi="Times New Roman"/>
          <w:b/>
          <w:sz w:val="24"/>
          <w:szCs w:val="24"/>
          <w:lang w:val="sq-AL"/>
        </w:rPr>
      </w:pPr>
    </w:p>
    <w:p w:rsidR="000D2FAD" w:rsidRPr="00A8213D" w:rsidRDefault="000D2FAD" w:rsidP="00B60501">
      <w:pPr>
        <w:pStyle w:val="ListParagraph"/>
        <w:numPr>
          <w:ilvl w:val="0"/>
          <w:numId w:val="62"/>
        </w:numPr>
        <w:jc w:val="both"/>
        <w:rPr>
          <w:rFonts w:ascii="Times New Roman" w:hAnsi="Times New Roman"/>
          <w:sz w:val="24"/>
          <w:szCs w:val="24"/>
          <w:lang w:val="sq-AL"/>
        </w:rPr>
      </w:pPr>
      <w:r w:rsidRPr="00A8213D">
        <w:rPr>
          <w:rFonts w:ascii="Times New Roman" w:hAnsi="Times New Roman"/>
          <w:sz w:val="24"/>
          <w:szCs w:val="24"/>
          <w:lang w:val="sq-AL"/>
        </w:rPr>
        <w:t xml:space="preserve">Procedura e ndjekur nga AK, lidhur me përllogaritjen e vlerës limit të kontratës shtesë, është në moszbatim të përcaktimeve të nenit 57 e 59 të VKM 914, datë 29.12.2014 “Për Miratimin e Rregullave të Prokurimit Publik”, i ndryshuar për realizimin e vlerës së kontratës shtesë. </w:t>
      </w:r>
    </w:p>
    <w:p w:rsidR="000D2FAD" w:rsidRPr="00A8213D" w:rsidRDefault="000D2FAD" w:rsidP="00B60501">
      <w:pPr>
        <w:pStyle w:val="ListParagraph"/>
        <w:numPr>
          <w:ilvl w:val="0"/>
          <w:numId w:val="62"/>
        </w:numPr>
        <w:jc w:val="both"/>
        <w:rPr>
          <w:rFonts w:ascii="Times New Roman" w:hAnsi="Times New Roman"/>
          <w:sz w:val="24"/>
          <w:szCs w:val="24"/>
          <w:lang w:val="sq-AL"/>
        </w:rPr>
      </w:pPr>
      <w:r w:rsidRPr="00A8213D">
        <w:rPr>
          <w:rFonts w:ascii="Times New Roman" w:hAnsi="Times New Roman"/>
          <w:sz w:val="24"/>
          <w:szCs w:val="24"/>
          <w:lang w:val="sq-AL"/>
        </w:rPr>
        <w:t>Sigurimi i shtesës së kontratës nga ana e Bashkimit të Operatorëve është kryer jashtë afateve ligjore të përcaktuara në nenin 24 “Sigurimi i kontratës”, pika 1, të VKM nr. 914, datë 29.12.2014 “Për miratimin e rregullave të prokurimit publik”, i ndryshuar dhe nenin 28, “Sigurimi i kontratës” të kontratës së lidhur datë 16.01.2015, me objekt Pastrimi, grumbullimi dhe largimi i mbeturinave publike në qytetin e Pogradecit”.</w:t>
      </w:r>
    </w:p>
    <w:p w:rsidR="000D2FAD" w:rsidRPr="00A8213D" w:rsidRDefault="000D2FAD" w:rsidP="00B60501">
      <w:pPr>
        <w:pStyle w:val="ListParagraph"/>
        <w:numPr>
          <w:ilvl w:val="0"/>
          <w:numId w:val="62"/>
        </w:numPr>
        <w:jc w:val="both"/>
        <w:rPr>
          <w:rFonts w:ascii="Times New Roman" w:hAnsi="Times New Roman"/>
          <w:sz w:val="24"/>
          <w:szCs w:val="24"/>
          <w:lang w:val="sq-AL"/>
        </w:rPr>
      </w:pPr>
      <w:r w:rsidRPr="00A8213D">
        <w:rPr>
          <w:rFonts w:ascii="Times New Roman" w:hAnsi="Times New Roman"/>
          <w:sz w:val="24"/>
          <w:szCs w:val="24"/>
          <w:lang w:val="de-DE"/>
        </w:rPr>
        <w:t>Ish-Titullari i Autoritetit Kontraktor, në kuadër të situatës së emergjencës, së muajit shkurt 2015, ka vepruar në moszbatim të rregullave  për  prokurimet  e mallrave, të punëve dhe të shërbimeve nga autoritetet kontraktore  të përcaktuara në nenin 29 “Procedurat standarte të prokurimit“ dhe nenin 60 “</w:t>
      </w:r>
      <w:r w:rsidRPr="00A8213D">
        <w:rPr>
          <w:rFonts w:ascii="Times New Roman" w:hAnsi="Times New Roman"/>
          <w:i/>
          <w:sz w:val="24"/>
          <w:szCs w:val="24"/>
          <w:lang w:val="de-DE"/>
        </w:rPr>
        <w:t>Rregullat që zbatohen për kontratën“</w:t>
      </w:r>
      <w:r w:rsidRPr="00A8213D">
        <w:rPr>
          <w:rFonts w:ascii="Times New Roman" w:hAnsi="Times New Roman"/>
          <w:sz w:val="24"/>
          <w:szCs w:val="24"/>
          <w:lang w:val="de-DE"/>
        </w:rPr>
        <w:t xml:space="preserve"> të Ligjit nr.9643, datë 20.11.2006, i ndryshuar “Për Prokurimin Publik“; në nenin 33 të  </w:t>
      </w:r>
      <w:r w:rsidRPr="00A8213D">
        <w:rPr>
          <w:rFonts w:ascii="Times New Roman" w:hAnsi="Times New Roman"/>
          <w:sz w:val="24"/>
          <w:szCs w:val="24"/>
          <w:lang w:val="sq-AL"/>
        </w:rPr>
        <w:t>VKM 914, datë 29.12.2014 “Për Miratimin e Rregullave të Prokurimit Publik”, i ndryshuar</w:t>
      </w:r>
      <w:r w:rsidRPr="00A8213D">
        <w:rPr>
          <w:rFonts w:ascii="Times New Roman" w:hAnsi="Times New Roman"/>
          <w:sz w:val="24"/>
          <w:szCs w:val="24"/>
          <w:lang w:val="de-DE"/>
        </w:rPr>
        <w:t xml:space="preserve">;  si dhe në moszbatim të Ligjit nr.8756, datë 26.3.2001 “Për Emergjencat Civile„ i ndryshuar, neni 16 “Organizimi në bashki dhe në komunë“, neni 17 “Komisioni vendor për emergjencat civile pranë bashkisë ose komunës„ duke krijuar efekte financiare negative për buxhetin e shtetit në vlerën 321.480 lekë. </w:t>
      </w:r>
    </w:p>
    <w:p w:rsidR="000D2FAD" w:rsidRPr="0021625E" w:rsidRDefault="005A2DC4" w:rsidP="000D2FAD">
      <w:pPr>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      </w:t>
      </w:r>
      <w:r w:rsidR="000D2FAD" w:rsidRPr="0021625E">
        <w:rPr>
          <w:rFonts w:ascii="Times New Roman" w:hAnsi="Times New Roman" w:cs="Times New Roman"/>
          <w:sz w:val="24"/>
          <w:szCs w:val="24"/>
          <w:lang w:val="sq-AL"/>
        </w:rPr>
        <w:t xml:space="preserve">Lidhur me zbatimin e kontratës: </w:t>
      </w:r>
    </w:p>
    <w:p w:rsidR="000D2FAD" w:rsidRPr="0021625E" w:rsidRDefault="000D2FAD" w:rsidP="005A2DC4">
      <w:pPr>
        <w:tabs>
          <w:tab w:val="left" w:pos="0"/>
        </w:tabs>
        <w:ind w:left="360"/>
        <w:jc w:val="both"/>
        <w:rPr>
          <w:rFonts w:ascii="Times New Roman" w:hAnsi="Times New Roman"/>
          <w:sz w:val="24"/>
          <w:szCs w:val="24"/>
          <w:lang w:val="sq-AL"/>
        </w:rPr>
      </w:pPr>
      <w:r w:rsidRPr="0021625E">
        <w:rPr>
          <w:rFonts w:ascii="Times New Roman" w:hAnsi="Times New Roman"/>
          <w:sz w:val="24"/>
          <w:szCs w:val="24"/>
          <w:lang w:val="sq-AL"/>
        </w:rPr>
        <w:t xml:space="preserve">Nga ana e strukturave përgjegjëse të Autoritetit Kontraktor, Bashkia Pogradec, është vepruar në moszbatim të kërkesave ligjore dhe detyrimeve të përcaktuara në: </w:t>
      </w:r>
    </w:p>
    <w:p w:rsidR="000D2FAD" w:rsidRPr="00A8213D" w:rsidRDefault="000D2FAD" w:rsidP="00B60501">
      <w:pPr>
        <w:pStyle w:val="ListParagraph"/>
        <w:numPr>
          <w:ilvl w:val="0"/>
          <w:numId w:val="63"/>
        </w:numPr>
        <w:tabs>
          <w:tab w:val="left" w:pos="0"/>
        </w:tabs>
        <w:jc w:val="both"/>
        <w:rPr>
          <w:rFonts w:ascii="Times New Roman" w:hAnsi="Times New Roman"/>
          <w:sz w:val="24"/>
          <w:szCs w:val="24"/>
          <w:lang w:val="sq-AL"/>
        </w:rPr>
      </w:pPr>
      <w:r w:rsidRPr="00A8213D">
        <w:rPr>
          <w:rFonts w:ascii="Times New Roman" w:hAnsi="Times New Roman"/>
          <w:sz w:val="24"/>
          <w:szCs w:val="24"/>
          <w:lang w:val="sq-AL"/>
        </w:rPr>
        <w:t>Nenin 77 “Mbikëqyrja e kontratës”, pika 1, të VKM 914 datë 29.12.2014“Për miratimin e rregullave të prokurimit publik”, i ndryshuar, ku përcaktohet se: “</w:t>
      </w:r>
      <w:r w:rsidRPr="00A8213D">
        <w:rPr>
          <w:rFonts w:ascii="Times New Roman" w:hAnsi="Times New Roman"/>
          <w:i/>
          <w:sz w:val="24"/>
          <w:szCs w:val="24"/>
          <w:lang w:val="sq-AL"/>
        </w:rPr>
        <w:t>Gjatë  zbatimit  të  kontratës,  autoriteti  kontraktor  dhe/ose  organe  të  tjera shtetërore,  të  autorizuara  me  ligj,  mbikëqyrin  veprimtarinë  e  kontraktorit, sipas kërkesave të përcaktuara në dokumentet e tenderit dhe legjislacionin në fuqi”;</w:t>
      </w:r>
    </w:p>
    <w:p w:rsidR="000D2FAD" w:rsidRPr="00A8213D" w:rsidRDefault="000D2FAD" w:rsidP="00B60501">
      <w:pPr>
        <w:pStyle w:val="ListParagraph"/>
        <w:numPr>
          <w:ilvl w:val="0"/>
          <w:numId w:val="63"/>
        </w:numPr>
        <w:tabs>
          <w:tab w:val="left" w:pos="0"/>
        </w:tabs>
        <w:jc w:val="both"/>
        <w:rPr>
          <w:rFonts w:ascii="Times New Roman" w:hAnsi="Times New Roman"/>
          <w:sz w:val="24"/>
          <w:szCs w:val="24"/>
          <w:lang w:val="sq-AL"/>
        </w:rPr>
      </w:pPr>
      <w:r w:rsidRPr="00A8213D">
        <w:rPr>
          <w:rFonts w:ascii="Times New Roman" w:hAnsi="Times New Roman"/>
          <w:sz w:val="24"/>
          <w:szCs w:val="24"/>
          <w:lang w:val="sq-AL"/>
        </w:rPr>
        <w:t xml:space="preserve">Rregulloren për organizimin, funksionimin, detyrat dhe kompetencat e administratës së Bashkisë Pogradec, neni 79 “Specialist për supervizim shërbimesh” dhe neni 78 “ Drejtor i  </w:t>
      </w:r>
      <w:r w:rsidRPr="00A8213D">
        <w:rPr>
          <w:rFonts w:ascii="Times New Roman" w:hAnsi="Times New Roman"/>
          <w:iCs/>
          <w:sz w:val="24"/>
          <w:szCs w:val="24"/>
          <w:lang w:val="sq-AL"/>
        </w:rPr>
        <w:t>Drejtorisë të Infrastrukturës, Transportit dhe Punëve Publike”.</w:t>
      </w:r>
    </w:p>
    <w:p w:rsidR="000D2FAD" w:rsidRPr="00A8213D" w:rsidRDefault="000D2FAD" w:rsidP="00B60501">
      <w:pPr>
        <w:pStyle w:val="ListParagraph"/>
        <w:numPr>
          <w:ilvl w:val="0"/>
          <w:numId w:val="63"/>
        </w:numPr>
        <w:tabs>
          <w:tab w:val="left" w:pos="0"/>
        </w:tabs>
        <w:jc w:val="both"/>
        <w:rPr>
          <w:rFonts w:ascii="Times New Roman" w:hAnsi="Times New Roman"/>
          <w:sz w:val="24"/>
          <w:szCs w:val="24"/>
          <w:lang w:val="sq-AL"/>
        </w:rPr>
      </w:pPr>
      <w:r w:rsidRPr="00A8213D">
        <w:rPr>
          <w:rFonts w:ascii="Times New Roman" w:hAnsi="Times New Roman"/>
          <w:sz w:val="24"/>
          <w:szCs w:val="24"/>
          <w:lang w:val="sq-AL"/>
        </w:rPr>
        <w:t xml:space="preserve">Ligjin nr. 10296 datë </w:t>
      </w:r>
      <w:r w:rsidRPr="00A8213D">
        <w:rPr>
          <w:rFonts w:ascii="Times New Roman" w:hAnsi="Times New Roman"/>
          <w:bCs/>
          <w:sz w:val="24"/>
          <w:szCs w:val="24"/>
          <w:lang w:val="sq-AL"/>
        </w:rPr>
        <w:t xml:space="preserve">8.7.2010 ”Për menaxhimin financiar dhe kontrollin”, </w:t>
      </w:r>
      <w:r w:rsidRPr="00A8213D">
        <w:rPr>
          <w:rFonts w:ascii="Times New Roman" w:hAnsi="Times New Roman"/>
          <w:sz w:val="24"/>
          <w:szCs w:val="24"/>
          <w:lang w:val="sq-AL"/>
        </w:rPr>
        <w:t>Kreu II-“Përgjegjshmëria menaxheriale”, neni 8 “Përgjegjshmëria menaxheriale e titullarit”, pika 1, Neni 12- “Përgjegjshmëria menaxheriale e nëpunësve zbatues”, pika 3/a, e, ë, f, të Udhëzimit nr. 30, datë 27.12.2011 “Për menaxhimin e aktiveve në njësitë e sektorit publik”,</w:t>
      </w:r>
      <w:r w:rsidRPr="00A8213D">
        <w:rPr>
          <w:rFonts w:ascii="Times New Roman" w:hAnsi="Times New Roman"/>
          <w:bCs/>
          <w:sz w:val="24"/>
          <w:szCs w:val="24"/>
          <w:lang w:val="sq-AL"/>
        </w:rPr>
        <w:t xml:space="preserve"> Dokumentimi i levizjes se aktiveve, pika </w:t>
      </w:r>
      <w:r w:rsidRPr="00A8213D">
        <w:rPr>
          <w:rFonts w:ascii="Times New Roman" w:hAnsi="Times New Roman"/>
          <w:sz w:val="24"/>
          <w:szCs w:val="24"/>
          <w:lang w:val="sq-AL"/>
        </w:rPr>
        <w:t>34, 35/a-</w:t>
      </w:r>
      <w:r w:rsidRPr="00A8213D">
        <w:rPr>
          <w:rFonts w:ascii="Times New Roman" w:hAnsi="Times New Roman"/>
          <w:bCs/>
          <w:sz w:val="24"/>
          <w:szCs w:val="24"/>
          <w:lang w:val="sq-AL"/>
        </w:rPr>
        <w:t xml:space="preserve">Dokumenta autorizues , </w:t>
      </w:r>
      <w:r w:rsidRPr="00A8213D">
        <w:rPr>
          <w:rFonts w:ascii="Times New Roman" w:hAnsi="Times New Roman"/>
          <w:sz w:val="24"/>
          <w:szCs w:val="24"/>
          <w:lang w:val="sq-AL"/>
        </w:rPr>
        <w:t xml:space="preserve">b- </w:t>
      </w:r>
      <w:r w:rsidRPr="00A8213D">
        <w:rPr>
          <w:rFonts w:ascii="Times New Roman" w:hAnsi="Times New Roman"/>
          <w:bCs/>
          <w:sz w:val="24"/>
          <w:szCs w:val="24"/>
          <w:lang w:val="sq-AL"/>
        </w:rPr>
        <w:t xml:space="preserve">Dokumenta vërtetues. </w:t>
      </w:r>
    </w:p>
    <w:p w:rsidR="000D2FAD" w:rsidRPr="00A8213D" w:rsidRDefault="000D2FAD" w:rsidP="00B60501">
      <w:pPr>
        <w:pStyle w:val="ListParagraph"/>
        <w:numPr>
          <w:ilvl w:val="0"/>
          <w:numId w:val="61"/>
        </w:numPr>
        <w:tabs>
          <w:tab w:val="left" w:pos="0"/>
        </w:tabs>
        <w:jc w:val="both"/>
        <w:rPr>
          <w:rFonts w:ascii="Times New Roman" w:hAnsi="Times New Roman"/>
          <w:i/>
          <w:sz w:val="24"/>
          <w:szCs w:val="24"/>
          <w:lang w:val="sq-AL"/>
        </w:rPr>
      </w:pPr>
      <w:r w:rsidRPr="00A8213D">
        <w:rPr>
          <w:rFonts w:ascii="Times New Roman" w:hAnsi="Times New Roman"/>
          <w:sz w:val="24"/>
          <w:szCs w:val="24"/>
          <w:lang w:val="sq-AL"/>
        </w:rPr>
        <w:t>Bashkimi i operatorëve ekonomik, nuk ka respektuar dhe zbatuar % e realizimit të punimeve, në mosrespektim të Kontratës së partneritetit (Joint Venture) për bashkëpunimin e përkohshëm të shoqërive për tenderin “Pastrimi, grumbullimi dhe largimi i mbeturinave publike në qytetin e Pogradecit”, noterizuar para Noterit me nr.760 Rep e nr.151/1 Kol, datë 05.11.2014, pika 3 dhe 4</w:t>
      </w:r>
      <w:r w:rsidRPr="00A8213D">
        <w:rPr>
          <w:rFonts w:ascii="Times New Roman" w:hAnsi="Times New Roman"/>
          <w:i/>
          <w:sz w:val="24"/>
          <w:szCs w:val="24"/>
          <w:lang w:val="sq-AL"/>
        </w:rPr>
        <w:t xml:space="preserve">.  </w:t>
      </w:r>
    </w:p>
    <w:p w:rsidR="000D2FAD" w:rsidRPr="00AA507F" w:rsidRDefault="000D2FAD" w:rsidP="00B60501">
      <w:pPr>
        <w:pStyle w:val="ListParagraph"/>
        <w:numPr>
          <w:ilvl w:val="0"/>
          <w:numId w:val="61"/>
        </w:numPr>
        <w:tabs>
          <w:tab w:val="left" w:pos="0"/>
        </w:tabs>
        <w:jc w:val="both"/>
        <w:rPr>
          <w:rFonts w:ascii="Times New Roman" w:hAnsi="Times New Roman"/>
          <w:i/>
          <w:sz w:val="24"/>
          <w:szCs w:val="24"/>
          <w:lang w:val="sq-AL"/>
        </w:rPr>
      </w:pPr>
      <w:r w:rsidRPr="00A8213D">
        <w:rPr>
          <w:rFonts w:ascii="Times New Roman" w:hAnsi="Times New Roman"/>
          <w:sz w:val="24"/>
          <w:szCs w:val="24"/>
          <w:lang w:val="sq-AL"/>
        </w:rPr>
        <w:lastRenderedPageBreak/>
        <w:t>Nuk dokumentohet të jetë kryer depozitimi pranë AK, Bashkia Pogradec nga bashkimi i operatorëve ekonomik i marrëveshjes për ndryshimin e termave të parashikuara në kontratën e partneritetit dhe për saktësimin e të drejtave dhe detyrimeve mes palëve, Aneks I i kontratës së partneritetit (Joint-Venture) ndërmjet Shoqërisë “Rej” shpk dhe “Shpresa” shpk të datës 05.11.2014 Nr.760 rep, nr.151/1prot i lidhur më datë 17.01.2015 mes këtyre dy shoqëriv</w:t>
      </w:r>
      <w:r>
        <w:rPr>
          <w:rFonts w:ascii="Times New Roman" w:hAnsi="Times New Roman"/>
          <w:sz w:val="24"/>
          <w:szCs w:val="24"/>
          <w:lang w:val="sq-AL"/>
        </w:rPr>
        <w:t>e.</w:t>
      </w:r>
    </w:p>
    <w:p w:rsidR="000D2FAD" w:rsidRPr="00AA507F" w:rsidRDefault="000D2FAD" w:rsidP="00B60501">
      <w:pPr>
        <w:pStyle w:val="ListParagraph"/>
        <w:numPr>
          <w:ilvl w:val="0"/>
          <w:numId w:val="61"/>
        </w:numPr>
        <w:tabs>
          <w:tab w:val="left" w:pos="0"/>
        </w:tabs>
        <w:jc w:val="both"/>
        <w:rPr>
          <w:rFonts w:ascii="Times New Roman" w:hAnsi="Times New Roman"/>
          <w:i/>
          <w:sz w:val="24"/>
          <w:szCs w:val="24"/>
          <w:lang w:val="sq-AL"/>
        </w:rPr>
      </w:pPr>
      <w:r w:rsidRPr="00AA507F">
        <w:rPr>
          <w:rFonts w:ascii="Times New Roman" w:hAnsi="Times New Roman"/>
          <w:sz w:val="24"/>
          <w:szCs w:val="24"/>
          <w:lang w:val="sq-AL"/>
        </w:rPr>
        <w:t xml:space="preserve">Nuk dokumentohet të jetë kryer nga ana e AK, vlerësimi i zotërimit të kapaciteteve ligjore, ekonomike, financiare dhe teknike për zbatimin e kontratës për OE “Rej” shpk, në kundërshtim me pikën 5 të nenit 74 “Bashkimi i operatorëve ekonomik” të VKM nr. 914 datë 29.12.2014 “Për miratimin e rregullave të prokurimit publik”i ndryshuar. </w:t>
      </w:r>
    </w:p>
    <w:p w:rsidR="000D2FAD" w:rsidRDefault="000D2FAD" w:rsidP="0001682C">
      <w:pPr>
        <w:pStyle w:val="NoSpacing"/>
        <w:numPr>
          <w:ilvl w:val="0"/>
          <w:numId w:val="97"/>
        </w:numPr>
        <w:spacing w:line="276" w:lineRule="auto"/>
        <w:jc w:val="both"/>
        <w:rPr>
          <w:rFonts w:ascii="Times New Roman" w:hAnsi="Times New Roman"/>
          <w:sz w:val="24"/>
          <w:szCs w:val="24"/>
          <w:lang w:val="sq-AL"/>
        </w:rPr>
      </w:pPr>
      <w:r w:rsidRPr="00A8213D">
        <w:rPr>
          <w:rFonts w:ascii="Times New Roman" w:hAnsi="Times New Roman"/>
          <w:sz w:val="24"/>
          <w:szCs w:val="24"/>
          <w:lang w:val="sq-AL"/>
        </w:rPr>
        <w:t>Në përfu</w:t>
      </w:r>
      <w:r>
        <w:rPr>
          <w:rFonts w:ascii="Times New Roman" w:hAnsi="Times New Roman"/>
          <w:sz w:val="24"/>
          <w:szCs w:val="24"/>
          <w:lang w:val="sq-AL"/>
        </w:rPr>
        <w:t>n</w:t>
      </w:r>
      <w:r w:rsidRPr="00A8213D">
        <w:rPr>
          <w:rFonts w:ascii="Times New Roman" w:hAnsi="Times New Roman"/>
          <w:sz w:val="24"/>
          <w:szCs w:val="24"/>
          <w:lang w:val="sq-AL"/>
        </w:rPr>
        <w:t xml:space="preserve">dim </w:t>
      </w:r>
      <w:r>
        <w:rPr>
          <w:rFonts w:ascii="Times New Roman" w:hAnsi="Times New Roman"/>
          <w:sz w:val="24"/>
          <w:szCs w:val="24"/>
          <w:lang w:val="sq-AL"/>
        </w:rPr>
        <w:t xml:space="preserve">të inspektimit janë rekomanduar 5 </w:t>
      </w:r>
      <w:r w:rsidRPr="00A8213D">
        <w:rPr>
          <w:rFonts w:ascii="Times New Roman" w:hAnsi="Times New Roman"/>
          <w:sz w:val="24"/>
          <w:szCs w:val="24"/>
          <w:lang w:val="sq-AL"/>
        </w:rPr>
        <w:t xml:space="preserve">Masa rregullative </w:t>
      </w:r>
      <w:r>
        <w:rPr>
          <w:rFonts w:ascii="Times New Roman" w:hAnsi="Times New Roman"/>
          <w:sz w:val="24"/>
          <w:szCs w:val="24"/>
          <w:lang w:val="sq-AL"/>
        </w:rPr>
        <w:t>dhe 16 m</w:t>
      </w:r>
      <w:r w:rsidRPr="00A8213D">
        <w:rPr>
          <w:rFonts w:ascii="Times New Roman" w:hAnsi="Times New Roman"/>
          <w:sz w:val="24"/>
          <w:szCs w:val="24"/>
          <w:lang w:val="sq-AL"/>
        </w:rPr>
        <w:t>asa disiplino</w:t>
      </w:r>
      <w:r>
        <w:rPr>
          <w:rFonts w:ascii="Times New Roman" w:hAnsi="Times New Roman"/>
          <w:sz w:val="24"/>
          <w:szCs w:val="24"/>
          <w:lang w:val="sq-AL"/>
        </w:rPr>
        <w:t>re</w:t>
      </w:r>
      <w:r w:rsidRPr="00A8213D">
        <w:rPr>
          <w:rFonts w:ascii="Times New Roman" w:hAnsi="Times New Roman"/>
          <w:sz w:val="24"/>
          <w:szCs w:val="24"/>
          <w:lang w:val="sq-AL"/>
        </w:rPr>
        <w:t>.</w:t>
      </w:r>
    </w:p>
    <w:p w:rsidR="000D2FAD" w:rsidRPr="00AA507F" w:rsidRDefault="000D2FAD" w:rsidP="0001682C">
      <w:pPr>
        <w:pStyle w:val="NoSpacing"/>
        <w:numPr>
          <w:ilvl w:val="0"/>
          <w:numId w:val="97"/>
        </w:numPr>
        <w:spacing w:line="276" w:lineRule="auto"/>
        <w:jc w:val="both"/>
        <w:rPr>
          <w:rFonts w:ascii="Times New Roman" w:hAnsi="Times New Roman"/>
          <w:sz w:val="24"/>
          <w:szCs w:val="24"/>
          <w:lang w:val="sq-AL"/>
        </w:rPr>
      </w:pPr>
      <w:r w:rsidRPr="00AA507F">
        <w:rPr>
          <w:rFonts w:ascii="Times New Roman" w:hAnsi="Times New Roman"/>
          <w:sz w:val="24"/>
          <w:szCs w:val="24"/>
          <w:lang w:val="sq-AL"/>
        </w:rPr>
        <w:t>Nga ana e subjekteve është raportuar mbi zbatimin e të gjitha masave të rekomanduara, për të cilat është raportuar pranë Nëpunësit të Parë Autorizues.</w:t>
      </w:r>
      <w:r>
        <w:rPr>
          <w:rFonts w:ascii="Times New Roman" w:hAnsi="Times New Roman"/>
          <w:sz w:val="24"/>
          <w:szCs w:val="24"/>
          <w:lang w:val="sq-AL"/>
        </w:rPr>
        <w:t>, si dhe raporti pjesor i inspektimit financiar është dërguar për kompetencë pranë APP-së.</w:t>
      </w:r>
    </w:p>
    <w:p w:rsidR="000D2FAD" w:rsidRPr="005A2DC4" w:rsidRDefault="000D2FAD" w:rsidP="00B60501">
      <w:pPr>
        <w:pStyle w:val="ListParagraph"/>
        <w:numPr>
          <w:ilvl w:val="0"/>
          <w:numId w:val="60"/>
        </w:numPr>
        <w:autoSpaceDE w:val="0"/>
        <w:autoSpaceDN w:val="0"/>
        <w:adjustRightInd w:val="0"/>
        <w:spacing w:before="240" w:after="0"/>
        <w:jc w:val="both"/>
        <w:rPr>
          <w:rFonts w:ascii="Times New Roman" w:hAnsi="Times New Roman"/>
          <w:bCs/>
          <w:sz w:val="24"/>
          <w:szCs w:val="24"/>
          <w:lang w:val="sq-AL"/>
        </w:rPr>
      </w:pPr>
      <w:r>
        <w:rPr>
          <w:rFonts w:ascii="Times New Roman" w:hAnsi="Times New Roman"/>
          <w:b/>
          <w:bCs/>
          <w:sz w:val="24"/>
          <w:szCs w:val="24"/>
          <w:lang w:val="sq-AL"/>
        </w:rPr>
        <w:t xml:space="preserve">Në Bashkinë Kukës, </w:t>
      </w:r>
      <w:r w:rsidRPr="00A8213D">
        <w:rPr>
          <w:rFonts w:ascii="Times New Roman" w:hAnsi="Times New Roman"/>
          <w:b/>
          <w:bCs/>
          <w:sz w:val="24"/>
          <w:szCs w:val="24"/>
          <w:lang w:val="sq-AL"/>
        </w:rPr>
        <w:t xml:space="preserve">nga inspektimi financiar publik, </w:t>
      </w:r>
      <w:r w:rsidRPr="005A2DC4">
        <w:rPr>
          <w:rFonts w:ascii="Times New Roman" w:hAnsi="Times New Roman"/>
          <w:bCs/>
          <w:sz w:val="24"/>
          <w:szCs w:val="24"/>
          <w:lang w:val="sq-AL"/>
        </w:rPr>
        <w:t>u konstatuan shkelje</w:t>
      </w:r>
      <w:r w:rsidR="005A2DC4" w:rsidRPr="005A2DC4">
        <w:rPr>
          <w:rFonts w:ascii="Times New Roman" w:hAnsi="Times New Roman"/>
          <w:bCs/>
          <w:sz w:val="24"/>
          <w:szCs w:val="24"/>
          <w:lang w:val="sq-AL"/>
        </w:rPr>
        <w:t>t</w:t>
      </w:r>
      <w:r w:rsidRPr="005A2DC4">
        <w:rPr>
          <w:rFonts w:ascii="Times New Roman" w:hAnsi="Times New Roman"/>
          <w:bCs/>
          <w:sz w:val="24"/>
          <w:szCs w:val="24"/>
          <w:lang w:val="sq-AL"/>
        </w:rPr>
        <w:t xml:space="preserve"> dhe parregullsitë sa më poshtë:</w:t>
      </w:r>
      <w:r w:rsidRPr="005A2DC4">
        <w:rPr>
          <w:rFonts w:ascii="Times New Roman" w:hAnsi="Times New Roman"/>
          <w:bCs/>
          <w:spacing w:val="-4"/>
          <w:sz w:val="24"/>
          <w:szCs w:val="24"/>
          <w:lang w:val="sq-AL"/>
        </w:rPr>
        <w:t xml:space="preserve">  </w:t>
      </w:r>
    </w:p>
    <w:p w:rsidR="000D2FAD" w:rsidRPr="00A8213D" w:rsidRDefault="003636D4" w:rsidP="000D2FAD">
      <w:pPr>
        <w:pStyle w:val="ListParagraph"/>
        <w:numPr>
          <w:ilvl w:val="0"/>
          <w:numId w:val="42"/>
        </w:numPr>
        <w:spacing w:before="240"/>
        <w:jc w:val="both"/>
        <w:rPr>
          <w:rFonts w:ascii="Times New Roman" w:hAnsi="Times New Roman"/>
          <w:sz w:val="24"/>
          <w:szCs w:val="24"/>
          <w:lang w:val="sq-AL"/>
        </w:rPr>
      </w:pPr>
      <w:r>
        <w:rPr>
          <w:rFonts w:ascii="Times New Roman" w:hAnsi="Times New Roman"/>
          <w:spacing w:val="-4"/>
          <w:sz w:val="24"/>
          <w:szCs w:val="24"/>
          <w:lang w:val="sq-AL"/>
        </w:rPr>
        <w:t>Parregull</w:t>
      </w:r>
      <w:r w:rsidR="000D2FAD" w:rsidRPr="00A8213D">
        <w:rPr>
          <w:rFonts w:ascii="Times New Roman" w:hAnsi="Times New Roman"/>
          <w:spacing w:val="-4"/>
          <w:sz w:val="24"/>
          <w:szCs w:val="24"/>
          <w:lang w:val="sq-AL"/>
        </w:rPr>
        <w:t>si n</w:t>
      </w:r>
      <w:r w:rsidR="000D2FAD" w:rsidRPr="00A8213D">
        <w:rPr>
          <w:rFonts w:ascii="Times New Roman" w:hAnsi="Times New Roman"/>
          <w:sz w:val="24"/>
          <w:szCs w:val="24"/>
          <w:lang w:val="sq-AL"/>
        </w:rPr>
        <w:t>ga ana e Bashkisë Kukës, në cilësinë e Autoritetit Kontraktor dhe strukturave përgjegjëse/përkatëse lidhur me procedurat ligjore dhe nënligjore në fuqi dhe rregullat në fushën e prokurimeve publike. Bashkia Kukës, në cilësinë e Autoritetit Kontraktor nuk ka menaxhuar me përgjegjshmëri fondet publike, referuar shkeljeve ligjore dhe parregullësive të konstatuara. Nga ana e Autoriteti Kontraktor nuk janë zbatuar rregullat për menaxhimin e aktiveve në sektorin publi</w:t>
      </w:r>
      <w:r w:rsidR="000D2FAD">
        <w:rPr>
          <w:rFonts w:ascii="Times New Roman" w:hAnsi="Times New Roman"/>
          <w:sz w:val="24"/>
          <w:szCs w:val="24"/>
          <w:lang w:val="sq-AL"/>
        </w:rPr>
        <w:t>k</w:t>
      </w:r>
      <w:r w:rsidR="000D2FAD" w:rsidRPr="00A8213D">
        <w:rPr>
          <w:rFonts w:ascii="Times New Roman" w:hAnsi="Times New Roman"/>
          <w:sz w:val="24"/>
          <w:szCs w:val="24"/>
          <w:lang w:val="sq-AL"/>
        </w:rPr>
        <w:t>, si dhe nuk janë zbatuar procedurat ligjore lidhur me menaxhimin financiar dhe kontrollin.</w:t>
      </w:r>
    </w:p>
    <w:p w:rsidR="000D2FAD" w:rsidRPr="00E507A5" w:rsidRDefault="000D2FAD" w:rsidP="00B60501">
      <w:pPr>
        <w:pStyle w:val="ListParagraph"/>
        <w:numPr>
          <w:ilvl w:val="0"/>
          <w:numId w:val="80"/>
        </w:numPr>
        <w:autoSpaceDE w:val="0"/>
        <w:autoSpaceDN w:val="0"/>
        <w:adjustRightInd w:val="0"/>
        <w:spacing w:before="240" w:after="0"/>
        <w:jc w:val="both"/>
        <w:rPr>
          <w:rFonts w:ascii="Times New Roman" w:hAnsi="Times New Roman"/>
          <w:sz w:val="24"/>
          <w:szCs w:val="24"/>
          <w:lang w:val="sq-AL"/>
        </w:rPr>
      </w:pPr>
      <w:r w:rsidRPr="00E507A5">
        <w:rPr>
          <w:rFonts w:ascii="Times New Roman" w:hAnsi="Times New Roman"/>
          <w:sz w:val="24"/>
          <w:szCs w:val="24"/>
          <w:lang w:val="sq-AL"/>
        </w:rPr>
        <w:t>Në përfundim të inspektimit janë kërkuar  2 masa “Masa për shpërblim dëmi solidarë</w:t>
      </w:r>
      <w:r w:rsidRPr="003806AF">
        <w:rPr>
          <w:rFonts w:ascii="Times New Roman" w:hAnsi="Times New Roman"/>
          <w:sz w:val="24"/>
          <w:szCs w:val="24"/>
          <w:lang w:val="sq-AL"/>
        </w:rPr>
        <w:t xml:space="preserve"> </w:t>
      </w:r>
      <w:r w:rsidRPr="00E507A5">
        <w:rPr>
          <w:rFonts w:ascii="Times New Roman" w:hAnsi="Times New Roman"/>
          <w:sz w:val="24"/>
          <w:szCs w:val="24"/>
          <w:lang w:val="sq-AL"/>
        </w:rPr>
        <w:t>nga personat shkaktarë” (18 personat përgjegjës)</w:t>
      </w:r>
      <w:r w:rsidRPr="003806AF">
        <w:rPr>
          <w:rFonts w:ascii="Times New Roman" w:hAnsi="Times New Roman"/>
          <w:sz w:val="24"/>
          <w:szCs w:val="24"/>
          <w:lang w:val="sq-AL"/>
        </w:rPr>
        <w:t>;</w:t>
      </w:r>
      <w:r w:rsidRPr="00E507A5">
        <w:rPr>
          <w:rFonts w:ascii="Times New Roman" w:hAnsi="Times New Roman"/>
          <w:sz w:val="24"/>
          <w:szCs w:val="24"/>
          <w:lang w:val="sq-AL"/>
        </w:rPr>
        <w:t xml:space="preserve"> </w:t>
      </w:r>
      <w:r w:rsidRPr="003806AF">
        <w:rPr>
          <w:rFonts w:ascii="Times New Roman" w:hAnsi="Times New Roman"/>
          <w:sz w:val="24"/>
          <w:szCs w:val="24"/>
          <w:lang w:val="sq-AL"/>
        </w:rPr>
        <w:t>12  masa rregullative</w:t>
      </w:r>
      <w:r w:rsidRPr="00E507A5">
        <w:rPr>
          <w:rFonts w:ascii="Times New Roman" w:hAnsi="Times New Roman"/>
          <w:sz w:val="24"/>
          <w:szCs w:val="24"/>
          <w:lang w:val="sq-AL"/>
        </w:rPr>
        <w:t>,</w:t>
      </w:r>
      <w:r w:rsidRPr="003806AF">
        <w:rPr>
          <w:rFonts w:ascii="Times New Roman" w:hAnsi="Times New Roman"/>
          <w:sz w:val="24"/>
          <w:szCs w:val="24"/>
          <w:lang w:val="sq-AL"/>
        </w:rPr>
        <w:t>12 masa disiplinore, si dhe është bërë kallzim penal në organet e prokurorisë</w:t>
      </w:r>
      <w:r w:rsidRPr="00E507A5">
        <w:rPr>
          <w:rFonts w:ascii="Times New Roman" w:hAnsi="Times New Roman"/>
          <w:sz w:val="24"/>
          <w:szCs w:val="24"/>
          <w:lang w:val="sq-AL"/>
        </w:rPr>
        <w:t>:</w:t>
      </w:r>
    </w:p>
    <w:p w:rsidR="000D2FAD" w:rsidRDefault="000D2FAD" w:rsidP="00B60501">
      <w:pPr>
        <w:pStyle w:val="ListParagraph"/>
        <w:numPr>
          <w:ilvl w:val="0"/>
          <w:numId w:val="80"/>
        </w:numPr>
        <w:autoSpaceDE w:val="0"/>
        <w:autoSpaceDN w:val="0"/>
        <w:adjustRightInd w:val="0"/>
        <w:spacing w:before="240" w:after="0"/>
        <w:jc w:val="both"/>
        <w:rPr>
          <w:rFonts w:ascii="Times New Roman" w:hAnsi="Times New Roman"/>
          <w:sz w:val="24"/>
          <w:szCs w:val="24"/>
          <w:lang w:val="sq-AL"/>
        </w:rPr>
      </w:pPr>
      <w:r w:rsidRPr="00E507A5">
        <w:rPr>
          <w:rFonts w:ascii="Times New Roman" w:hAnsi="Times New Roman"/>
          <w:sz w:val="24"/>
          <w:szCs w:val="24"/>
          <w:lang w:val="sq-AL"/>
        </w:rPr>
        <w:t xml:space="preserve">Nga subjekti, Bashkia Kukës </w:t>
      </w:r>
      <w:r>
        <w:rPr>
          <w:rFonts w:ascii="Times New Roman" w:hAnsi="Times New Roman"/>
          <w:sz w:val="24"/>
          <w:szCs w:val="24"/>
          <w:lang w:val="sq-AL"/>
        </w:rPr>
        <w:t>j</w:t>
      </w:r>
      <w:r w:rsidRPr="00E507A5">
        <w:rPr>
          <w:rFonts w:ascii="Times New Roman" w:hAnsi="Times New Roman"/>
          <w:sz w:val="24"/>
          <w:szCs w:val="24"/>
          <w:lang w:val="sq-AL"/>
        </w:rPr>
        <w:t>anë zbatuar masat e dhëna dhe është dë</w:t>
      </w:r>
      <w:r>
        <w:rPr>
          <w:rFonts w:ascii="Times New Roman" w:hAnsi="Times New Roman"/>
          <w:sz w:val="24"/>
          <w:szCs w:val="24"/>
          <w:lang w:val="sq-AL"/>
        </w:rPr>
        <w:t>rguar informacioni përkatës; G</w:t>
      </w:r>
      <w:r w:rsidRPr="00E507A5">
        <w:rPr>
          <w:rFonts w:ascii="Times New Roman" w:hAnsi="Times New Roman"/>
          <w:sz w:val="24"/>
          <w:szCs w:val="24"/>
          <w:lang w:val="sq-AL"/>
        </w:rPr>
        <w:t>jatë procesit të monitorimit të masave të kryer nga Drejtoria e Inspektimit Finanaciar Publik, është raportuar/ bërë me dijeni edhe Nëpunësin e Parë Autorizues</w:t>
      </w:r>
      <w:r>
        <w:rPr>
          <w:rFonts w:ascii="Times New Roman" w:hAnsi="Times New Roman"/>
          <w:sz w:val="24"/>
          <w:szCs w:val="24"/>
          <w:lang w:val="sq-AL"/>
        </w:rPr>
        <w:t>.</w:t>
      </w:r>
    </w:p>
    <w:p w:rsidR="005A2DC4" w:rsidRDefault="005A2DC4" w:rsidP="005A2DC4">
      <w:pPr>
        <w:pStyle w:val="ListParagraph"/>
        <w:autoSpaceDE w:val="0"/>
        <w:autoSpaceDN w:val="0"/>
        <w:adjustRightInd w:val="0"/>
        <w:spacing w:before="240" w:after="0"/>
        <w:ind w:left="360"/>
        <w:jc w:val="both"/>
        <w:rPr>
          <w:rFonts w:ascii="Times New Roman" w:hAnsi="Times New Roman"/>
          <w:sz w:val="24"/>
          <w:szCs w:val="24"/>
          <w:lang w:val="sq-AL"/>
        </w:rPr>
      </w:pPr>
    </w:p>
    <w:p w:rsidR="000D2FAD" w:rsidRPr="00A8213D" w:rsidRDefault="000D2FAD" w:rsidP="00B60501">
      <w:pPr>
        <w:pStyle w:val="ListParagraph"/>
        <w:numPr>
          <w:ilvl w:val="0"/>
          <w:numId w:val="60"/>
        </w:numPr>
        <w:autoSpaceDE w:val="0"/>
        <w:autoSpaceDN w:val="0"/>
        <w:adjustRightInd w:val="0"/>
        <w:jc w:val="both"/>
        <w:rPr>
          <w:rFonts w:ascii="Times New Roman" w:hAnsi="Times New Roman"/>
          <w:sz w:val="24"/>
          <w:szCs w:val="24"/>
          <w:lang w:val="sq-AL"/>
        </w:rPr>
      </w:pPr>
      <w:r w:rsidRPr="00A8213D">
        <w:rPr>
          <w:rFonts w:ascii="Times New Roman" w:hAnsi="Times New Roman"/>
          <w:b/>
          <w:sz w:val="24"/>
          <w:szCs w:val="24"/>
          <w:lang w:val="sq-AL"/>
        </w:rPr>
        <w:t>Në Shërbimin Gjeologjik Shqiptar dhe Agjencinë Kombëtare të Mjedisit</w:t>
      </w:r>
      <w:r w:rsidRPr="00A8213D">
        <w:rPr>
          <w:rFonts w:ascii="Times New Roman" w:hAnsi="Times New Roman"/>
          <w:sz w:val="24"/>
          <w:szCs w:val="24"/>
          <w:lang w:val="sq-AL"/>
        </w:rPr>
        <w:t>, u konstatua</w:t>
      </w:r>
      <w:r w:rsidR="005A2DC4">
        <w:rPr>
          <w:rFonts w:ascii="Times New Roman" w:hAnsi="Times New Roman"/>
          <w:sz w:val="24"/>
          <w:szCs w:val="24"/>
          <w:lang w:val="sq-AL"/>
        </w:rPr>
        <w:t>n</w:t>
      </w:r>
      <w:r w:rsidRPr="00A8213D">
        <w:rPr>
          <w:rFonts w:ascii="Times New Roman" w:hAnsi="Times New Roman"/>
          <w:sz w:val="24"/>
          <w:szCs w:val="24"/>
          <w:lang w:val="sq-AL"/>
        </w:rPr>
        <w:t xml:space="preserve"> shkeljet dhe parregullsitë sa vijon: </w:t>
      </w:r>
    </w:p>
    <w:p w:rsidR="000D2FAD" w:rsidRPr="00AA507F" w:rsidRDefault="000D2FAD" w:rsidP="000D2FAD">
      <w:pPr>
        <w:tabs>
          <w:tab w:val="left" w:pos="0"/>
          <w:tab w:val="left" w:pos="360"/>
        </w:tabs>
        <w:autoSpaceDE w:val="0"/>
        <w:autoSpaceDN w:val="0"/>
        <w:adjustRightInd w:val="0"/>
        <w:spacing w:after="0"/>
        <w:ind w:left="360"/>
        <w:jc w:val="both"/>
        <w:rPr>
          <w:rFonts w:ascii="Times New Roman" w:eastAsia="Calibri" w:hAnsi="Times New Roman"/>
          <w:color w:val="000000"/>
          <w:lang w:val="sq-AL" w:eastAsia="sq-AL" w:bidi="sq-AL"/>
        </w:rPr>
      </w:pPr>
      <w:r w:rsidRPr="00AA507F">
        <w:rPr>
          <w:rFonts w:ascii="Times New Roman" w:eastAsia="Calibri" w:hAnsi="Times New Roman"/>
          <w:color w:val="000000"/>
          <w:lang w:val="sq-AL" w:eastAsia="sq-AL" w:bidi="sq-AL"/>
        </w:rPr>
        <w:t>Shërbimi Gjeologjik Shqiptar, ka realizuar dy projekte për monitorimin e ujrave nëntokësorë për 7 basenet e Shqipërisë, për periudhën 2016-2018:</w:t>
      </w:r>
    </w:p>
    <w:p w:rsidR="000D2FAD" w:rsidRPr="00A8213D" w:rsidRDefault="000D2FAD" w:rsidP="000D2FAD">
      <w:pPr>
        <w:pStyle w:val="ListParagraph"/>
        <w:tabs>
          <w:tab w:val="left" w:pos="0"/>
          <w:tab w:val="left" w:pos="360"/>
        </w:tabs>
        <w:autoSpaceDE w:val="0"/>
        <w:autoSpaceDN w:val="0"/>
        <w:adjustRightInd w:val="0"/>
        <w:ind w:left="0"/>
        <w:jc w:val="both"/>
        <w:rPr>
          <w:rFonts w:ascii="Times New Roman" w:eastAsia="Calibri" w:hAnsi="Times New Roman"/>
          <w:color w:val="000000"/>
          <w:sz w:val="6"/>
          <w:lang w:val="sq-AL" w:eastAsia="sq-AL" w:bidi="sq-AL"/>
        </w:rPr>
      </w:pPr>
    </w:p>
    <w:p w:rsidR="000D2FAD" w:rsidRPr="00A8213D" w:rsidRDefault="000D2FAD" w:rsidP="00B60501">
      <w:pPr>
        <w:pStyle w:val="ListParagraph"/>
        <w:numPr>
          <w:ilvl w:val="0"/>
          <w:numId w:val="70"/>
        </w:numPr>
        <w:tabs>
          <w:tab w:val="left" w:pos="0"/>
          <w:tab w:val="left" w:pos="360"/>
        </w:tabs>
        <w:autoSpaceDE w:val="0"/>
        <w:autoSpaceDN w:val="0"/>
        <w:adjustRightInd w:val="0"/>
        <w:spacing w:after="0"/>
        <w:jc w:val="both"/>
        <w:rPr>
          <w:rFonts w:ascii="Times New Roman" w:eastAsia="Calibri" w:hAnsi="Times New Roman"/>
          <w:color w:val="000000"/>
          <w:lang w:val="sq-AL" w:eastAsia="sq-AL" w:bidi="sq-AL"/>
        </w:rPr>
      </w:pPr>
      <w:r w:rsidRPr="00A8213D">
        <w:rPr>
          <w:rFonts w:ascii="Times New Roman" w:eastAsia="Calibri" w:hAnsi="Times New Roman"/>
          <w:color w:val="000000"/>
          <w:lang w:val="sq-AL" w:eastAsia="sq-AL" w:bidi="sq-AL"/>
        </w:rPr>
        <w:t>Projekti"Monitorimi dhe vlerësimi sasior dhe cilësor i ujërave nëntokësorë në basenet kryesore ujëmbajtëse, të Shqipërisë” me kod III/1 në fushën zhvillimore të hidrogjeologjisë, i cili  është programuar, menaxhuar, realizuar  dhe financuar nga buxheti i SHGJSH.</w:t>
      </w:r>
    </w:p>
    <w:p w:rsidR="000D2FAD" w:rsidRDefault="000D2FAD" w:rsidP="00B60501">
      <w:pPr>
        <w:pStyle w:val="ListParagraph"/>
        <w:numPr>
          <w:ilvl w:val="0"/>
          <w:numId w:val="70"/>
        </w:numPr>
        <w:tabs>
          <w:tab w:val="left" w:pos="0"/>
          <w:tab w:val="left" w:pos="360"/>
        </w:tabs>
        <w:autoSpaceDE w:val="0"/>
        <w:autoSpaceDN w:val="0"/>
        <w:adjustRightInd w:val="0"/>
        <w:spacing w:after="0"/>
        <w:jc w:val="both"/>
        <w:rPr>
          <w:rFonts w:ascii="Times New Roman" w:eastAsia="Calibri" w:hAnsi="Times New Roman"/>
          <w:color w:val="000000"/>
          <w:lang w:val="sq-AL" w:eastAsia="sq-AL" w:bidi="sq-AL"/>
        </w:rPr>
      </w:pPr>
      <w:r w:rsidRPr="00A8213D">
        <w:rPr>
          <w:rFonts w:ascii="Times New Roman" w:eastAsia="Calibri" w:hAnsi="Times New Roman"/>
          <w:color w:val="000000"/>
          <w:lang w:val="sq-AL" w:eastAsia="sq-AL" w:bidi="sq-AL"/>
        </w:rPr>
        <w:t>Projekti me financim nga të tretët “Monitorimi i ujërave nëntokësorë në basenet kryesore të Shqipërisë”me kod projekti AKM-UN, i cili është  programuar dhe financuar nga buxheti i AKM, por menaxhohet dhe realizohet nga SHGJSH.</w:t>
      </w:r>
    </w:p>
    <w:p w:rsidR="000D2FAD" w:rsidRPr="00AA507F" w:rsidRDefault="000D2FAD" w:rsidP="00B60501">
      <w:pPr>
        <w:pStyle w:val="ListParagraph"/>
        <w:numPr>
          <w:ilvl w:val="0"/>
          <w:numId w:val="70"/>
        </w:numPr>
        <w:tabs>
          <w:tab w:val="left" w:pos="0"/>
          <w:tab w:val="left" w:pos="360"/>
        </w:tabs>
        <w:autoSpaceDE w:val="0"/>
        <w:autoSpaceDN w:val="0"/>
        <w:adjustRightInd w:val="0"/>
        <w:spacing w:after="0"/>
        <w:jc w:val="both"/>
        <w:rPr>
          <w:rFonts w:ascii="Times New Roman" w:eastAsia="Calibri" w:hAnsi="Times New Roman"/>
          <w:color w:val="000000"/>
          <w:lang w:val="sq-AL" w:eastAsia="sq-AL" w:bidi="sq-AL"/>
        </w:rPr>
      </w:pPr>
      <w:r w:rsidRPr="00AA507F">
        <w:rPr>
          <w:rFonts w:ascii="Times New Roman" w:hAnsi="Times New Roman"/>
          <w:sz w:val="24"/>
          <w:szCs w:val="24"/>
          <w:lang w:val="sq-AL"/>
        </w:rPr>
        <w:t xml:space="preserve">Për vitin 2016 numri i stacioneve për monitorimin hidrokimik të përfshira në projekt nuk përputhet me numrin e stacioneve të miratuara në Programin Kombëtar të Mjedisit (PKMM) 2016. Rritja e </w:t>
      </w:r>
      <w:r w:rsidRPr="00AA507F">
        <w:rPr>
          <w:rFonts w:ascii="Times New Roman" w:hAnsi="Times New Roman"/>
          <w:sz w:val="24"/>
          <w:szCs w:val="24"/>
          <w:lang w:val="sq-AL"/>
        </w:rPr>
        <w:lastRenderedPageBreak/>
        <w:t>numrit të stacioneve që janë përfshirë në monitorim ka çuar në rritje të vlerës së Projektit të propozuar dhe çmimit të kontratës së lidhur ndërmjet palëve.</w:t>
      </w:r>
    </w:p>
    <w:p w:rsidR="000D2FAD" w:rsidRPr="00A8213D" w:rsidRDefault="000D2FAD" w:rsidP="00B60501">
      <w:pPr>
        <w:widowControl w:val="0"/>
        <w:numPr>
          <w:ilvl w:val="0"/>
          <w:numId w:val="71"/>
        </w:numPr>
        <w:adjustRightInd w:val="0"/>
        <w:spacing w:after="0"/>
        <w:jc w:val="both"/>
        <w:textAlignment w:val="baseline"/>
        <w:rPr>
          <w:rFonts w:ascii="Times New Roman" w:hAnsi="Times New Roman" w:cs="Times New Roman"/>
          <w:sz w:val="24"/>
          <w:szCs w:val="24"/>
          <w:lang w:val="sq-AL"/>
        </w:rPr>
      </w:pPr>
      <w:r w:rsidRPr="00A8213D">
        <w:rPr>
          <w:rFonts w:ascii="Times New Roman" w:hAnsi="Times New Roman" w:cs="Times New Roman"/>
          <w:sz w:val="24"/>
          <w:szCs w:val="24"/>
          <w:lang w:val="sq-AL"/>
        </w:rPr>
        <w:t xml:space="preserve">Nga ana e Drejtorisë së Hidrogjeologjisë në SH.GJ.SH, si drejtori përgjegjëse aplikative, nuk dokumentohet të jetë kryer një analizë e detajuar mbi planin e financimit të projektit drejtuar AKM-së, jo vetëm për shtesë të numrit të stacioneve në ndryshim nga PKMM, por edhe në detajim të zërave, kilometrave të përcaktuara sipas stacioneve që do të monitorohen, çmimi i mostrave për analiza fiziko kimike dhe për analiza të mikroelementëve, sasia dhe çmimi për paisjet laboratorike, kancelari etj., në moszbatim të PKM-ve respektive, pika1.2.1 Metodologjia. </w:t>
      </w:r>
    </w:p>
    <w:p w:rsidR="000D2FAD" w:rsidRPr="00A8213D" w:rsidRDefault="000D2FAD" w:rsidP="00B60501">
      <w:pPr>
        <w:widowControl w:val="0"/>
        <w:numPr>
          <w:ilvl w:val="0"/>
          <w:numId w:val="71"/>
        </w:numPr>
        <w:adjustRightInd w:val="0"/>
        <w:spacing w:after="0"/>
        <w:jc w:val="both"/>
        <w:textAlignment w:val="baseline"/>
        <w:rPr>
          <w:rFonts w:ascii="Times New Roman" w:hAnsi="Times New Roman" w:cs="Times New Roman"/>
          <w:sz w:val="24"/>
          <w:szCs w:val="24"/>
          <w:lang w:val="sq-AL"/>
        </w:rPr>
      </w:pPr>
      <w:r w:rsidRPr="00A8213D">
        <w:rPr>
          <w:rFonts w:ascii="Times New Roman" w:hAnsi="Times New Roman" w:cs="Times New Roman"/>
          <w:sz w:val="24"/>
          <w:szCs w:val="24"/>
          <w:lang w:val="sq-AL"/>
        </w:rPr>
        <w:t>Nga Drejtoria e Programim-Zhvillimit në SH.GJ.SH nuk dokumentohet të jetë kryer verifikim për përllogaritjet e kostove si dhe vlerësimi për programimin dhe financimin e projektit, drejtuar AKM-së.</w:t>
      </w:r>
    </w:p>
    <w:p w:rsidR="000D2FAD" w:rsidRPr="00A8213D" w:rsidRDefault="000D2FAD" w:rsidP="00B60501">
      <w:pPr>
        <w:widowControl w:val="0"/>
        <w:numPr>
          <w:ilvl w:val="0"/>
          <w:numId w:val="71"/>
        </w:numPr>
        <w:adjustRightInd w:val="0"/>
        <w:spacing w:after="0"/>
        <w:jc w:val="both"/>
        <w:textAlignment w:val="baseline"/>
        <w:rPr>
          <w:rFonts w:ascii="Times New Roman" w:hAnsi="Times New Roman" w:cs="Times New Roman"/>
          <w:sz w:val="24"/>
          <w:szCs w:val="24"/>
          <w:lang w:val="sq-AL"/>
        </w:rPr>
      </w:pPr>
      <w:r w:rsidRPr="00A8213D">
        <w:rPr>
          <w:rFonts w:ascii="Times New Roman" w:hAnsi="Times New Roman" w:cs="Times New Roman"/>
          <w:sz w:val="24"/>
          <w:szCs w:val="24"/>
          <w:lang w:val="es-ES_tradnl"/>
        </w:rPr>
        <w:t xml:space="preserve">Shpenzimet e preventivuara për Projektin AKM-UN, për vitet 2016-2018, rezultojnë rreth 2 herë më të larta së shpenzimet e preventivuara për Projektin III/1 të financuar me fondet e SHGJSH-së, ku përfshihet i njëjti numër basenesh dhe stacionesh, për të njëjtën frekuencë monitorimi (2 herë në vit), por të realizuar në periudha të ndryshme. </w:t>
      </w:r>
    </w:p>
    <w:p w:rsidR="000D2FAD" w:rsidRPr="00A8213D" w:rsidRDefault="000D2FAD" w:rsidP="00B60501">
      <w:pPr>
        <w:widowControl w:val="0"/>
        <w:numPr>
          <w:ilvl w:val="0"/>
          <w:numId w:val="71"/>
        </w:numPr>
        <w:adjustRightInd w:val="0"/>
        <w:spacing w:after="0"/>
        <w:jc w:val="both"/>
        <w:textAlignment w:val="baseline"/>
        <w:rPr>
          <w:rFonts w:ascii="Times New Roman" w:hAnsi="Times New Roman" w:cs="Times New Roman"/>
          <w:sz w:val="24"/>
          <w:szCs w:val="24"/>
          <w:lang w:val="sq-AL"/>
        </w:rPr>
      </w:pPr>
      <w:r w:rsidRPr="00A8213D">
        <w:rPr>
          <w:rFonts w:ascii="Times New Roman" w:hAnsi="Times New Roman" w:cs="Times New Roman"/>
          <w:sz w:val="24"/>
          <w:szCs w:val="24"/>
          <w:lang w:val="sq-AL"/>
        </w:rPr>
        <w:t>Zëri analiza laboratorike për projektin III/1, rezulton me vlerën 0 (zero) lekë, kur analizat laboratorike i përkasin të katër periudhave të monitorimit për realizim të projekteve dhe studimeve për vlerësimin sasior dhë cilësor të monitorimit të ujrave n</w:t>
      </w:r>
      <w:r w:rsidRPr="00A8213D">
        <w:rPr>
          <w:rFonts w:ascii="Times New Roman" w:hAnsi="Times New Roman" w:cs="Times New Roman"/>
          <w:color w:val="000000"/>
          <w:sz w:val="24"/>
          <w:szCs w:val="24"/>
          <w:lang w:val="sq-AL"/>
        </w:rPr>
        <w:t>ë</w:t>
      </w:r>
      <w:r w:rsidRPr="00A8213D">
        <w:rPr>
          <w:rFonts w:ascii="Times New Roman" w:hAnsi="Times New Roman" w:cs="Times New Roman"/>
          <w:sz w:val="24"/>
          <w:szCs w:val="24"/>
          <w:lang w:val="sq-AL"/>
        </w:rPr>
        <w:t>ntok</w:t>
      </w:r>
      <w:r w:rsidRPr="00A8213D">
        <w:rPr>
          <w:rFonts w:ascii="Times New Roman" w:hAnsi="Times New Roman" w:cs="Times New Roman"/>
          <w:color w:val="000000"/>
          <w:sz w:val="24"/>
          <w:szCs w:val="24"/>
          <w:lang w:val="sq-AL"/>
        </w:rPr>
        <w:t>ë</w:t>
      </w:r>
      <w:r w:rsidRPr="00A8213D">
        <w:rPr>
          <w:rFonts w:ascii="Times New Roman" w:hAnsi="Times New Roman" w:cs="Times New Roman"/>
          <w:sz w:val="24"/>
          <w:szCs w:val="24"/>
          <w:lang w:val="sq-AL"/>
        </w:rPr>
        <w:t>sore n</w:t>
      </w:r>
      <w:r w:rsidRPr="00A8213D">
        <w:rPr>
          <w:rFonts w:ascii="Times New Roman" w:hAnsi="Times New Roman" w:cs="Times New Roman"/>
          <w:color w:val="000000"/>
          <w:sz w:val="24"/>
          <w:szCs w:val="24"/>
          <w:lang w:val="sq-AL"/>
        </w:rPr>
        <w:t>ë</w:t>
      </w:r>
      <w:r w:rsidRPr="00A8213D">
        <w:rPr>
          <w:rFonts w:ascii="Times New Roman" w:hAnsi="Times New Roman" w:cs="Times New Roman"/>
          <w:sz w:val="24"/>
          <w:szCs w:val="24"/>
          <w:lang w:val="sq-AL"/>
        </w:rPr>
        <w:t xml:space="preserve"> basenet kryesore t</w:t>
      </w:r>
      <w:r w:rsidRPr="00A8213D">
        <w:rPr>
          <w:rFonts w:ascii="Times New Roman" w:hAnsi="Times New Roman" w:cs="Times New Roman"/>
          <w:color w:val="000000"/>
          <w:sz w:val="24"/>
          <w:szCs w:val="24"/>
          <w:lang w:val="sq-AL"/>
        </w:rPr>
        <w:t>ë</w:t>
      </w:r>
      <w:r w:rsidRPr="00A8213D">
        <w:rPr>
          <w:rFonts w:ascii="Times New Roman" w:hAnsi="Times New Roman" w:cs="Times New Roman"/>
          <w:sz w:val="24"/>
          <w:szCs w:val="24"/>
          <w:lang w:val="sq-AL"/>
        </w:rPr>
        <w:t xml:space="preserve"> Shqip</w:t>
      </w:r>
      <w:r w:rsidRPr="00A8213D">
        <w:rPr>
          <w:rFonts w:ascii="Times New Roman" w:hAnsi="Times New Roman" w:cs="Times New Roman"/>
          <w:color w:val="000000"/>
          <w:sz w:val="24"/>
          <w:szCs w:val="24"/>
          <w:lang w:val="sq-AL"/>
        </w:rPr>
        <w:t>ë</w:t>
      </w:r>
      <w:r w:rsidRPr="00A8213D">
        <w:rPr>
          <w:rFonts w:ascii="Times New Roman" w:hAnsi="Times New Roman" w:cs="Times New Roman"/>
          <w:sz w:val="24"/>
          <w:szCs w:val="24"/>
          <w:lang w:val="sq-AL"/>
        </w:rPr>
        <w:t>ris</w:t>
      </w:r>
      <w:r w:rsidRPr="00A8213D">
        <w:rPr>
          <w:rFonts w:ascii="Times New Roman" w:hAnsi="Times New Roman" w:cs="Times New Roman"/>
          <w:color w:val="000000"/>
          <w:sz w:val="24"/>
          <w:szCs w:val="24"/>
          <w:lang w:val="sq-AL"/>
        </w:rPr>
        <w:t xml:space="preserve">ë. </w:t>
      </w:r>
      <w:r w:rsidRPr="00A8213D">
        <w:rPr>
          <w:rFonts w:ascii="Times New Roman" w:hAnsi="Times New Roman" w:cs="Times New Roman"/>
          <w:sz w:val="24"/>
          <w:szCs w:val="24"/>
          <w:lang w:val="es-ES_tradnl"/>
        </w:rPr>
        <w:t xml:space="preserve">Shpenzimet </w:t>
      </w:r>
      <w:r w:rsidRPr="00A8213D">
        <w:rPr>
          <w:rFonts w:ascii="Times New Roman" w:hAnsi="Times New Roman" w:cs="Times New Roman"/>
          <w:color w:val="000000"/>
          <w:sz w:val="24"/>
          <w:szCs w:val="24"/>
          <w:lang w:val="sq-AL"/>
        </w:rPr>
        <w:t xml:space="preserve">për këtë zë, janë ngarkuar dhe janë financuar vetëm nga buxheti i AKM-së. </w:t>
      </w:r>
    </w:p>
    <w:p w:rsidR="000D2FAD" w:rsidRPr="00A8213D" w:rsidRDefault="000D2FAD" w:rsidP="00B60501">
      <w:pPr>
        <w:pStyle w:val="ListParagraph"/>
        <w:numPr>
          <w:ilvl w:val="0"/>
          <w:numId w:val="71"/>
        </w:numPr>
        <w:spacing w:after="0"/>
        <w:jc w:val="both"/>
        <w:rPr>
          <w:rFonts w:ascii="Times New Roman" w:hAnsi="Times New Roman"/>
          <w:sz w:val="24"/>
          <w:szCs w:val="24"/>
          <w:lang w:val="sq-AL"/>
        </w:rPr>
      </w:pPr>
      <w:r w:rsidRPr="00A8213D">
        <w:rPr>
          <w:rFonts w:ascii="Times New Roman" w:hAnsi="Times New Roman"/>
          <w:sz w:val="24"/>
          <w:szCs w:val="24"/>
          <w:lang w:val="sq-AL"/>
        </w:rPr>
        <w:t xml:space="preserve">Procedurat e ndjekura për blerjen dhe faturimin si shpenzim total për buxhetin e AKM-së, në periudhën e fundvitit buxhetor, si dhe procedurat për dokumentimin dhe lëvizjet inventariale të reagentëve kimik e materialeve të laboratorit, të  ndjekura nga Drejtoria e Financës në SH.GJ.SH, janë në kundërshtim më Ligjin nr.10 296, datë 8.7.2010 "Për Menaxhimin Financiar dhe Kontrollin", neni 12 "Përgjegjshmëria menaxheriale e nëpunësve zbatues". </w:t>
      </w:r>
    </w:p>
    <w:p w:rsidR="000D2FAD" w:rsidRPr="00A8213D" w:rsidRDefault="000D2FAD" w:rsidP="00B60501">
      <w:pPr>
        <w:widowControl w:val="0"/>
        <w:numPr>
          <w:ilvl w:val="0"/>
          <w:numId w:val="71"/>
        </w:numPr>
        <w:adjustRightInd w:val="0"/>
        <w:spacing w:after="0"/>
        <w:jc w:val="both"/>
        <w:textAlignment w:val="baseline"/>
        <w:rPr>
          <w:rFonts w:ascii="Times New Roman" w:hAnsi="Times New Roman" w:cs="Times New Roman"/>
          <w:color w:val="000000"/>
          <w:sz w:val="24"/>
          <w:szCs w:val="24"/>
          <w:lang w:val="sq-AL"/>
        </w:rPr>
      </w:pPr>
      <w:r w:rsidRPr="00A8213D">
        <w:rPr>
          <w:rFonts w:ascii="Times New Roman" w:hAnsi="Times New Roman" w:cs="Times New Roman"/>
          <w:color w:val="000000"/>
          <w:sz w:val="24"/>
          <w:szCs w:val="24"/>
          <w:lang w:val="sq-AL"/>
        </w:rPr>
        <w:t>Diferenca e paargumentuar dhe e pajustifikuar në vlerën 1,063,155 lekë/plan dhe në vlerën 995.394 lekë/fakt, për zërat në shpenzimet e programit të financimit të projektit AKM-UN dhe Projektit III-1, për  vitet 2016-2018, ka sjellë rritje të pajustifikuar të vlerës së financimit të kontratave me AKM në shumën</w:t>
      </w:r>
      <w:r w:rsidRPr="00A8213D">
        <w:rPr>
          <w:rFonts w:ascii="Times New Roman" w:hAnsi="Times New Roman" w:cs="Times New Roman"/>
          <w:i/>
          <w:color w:val="000000"/>
          <w:sz w:val="24"/>
          <w:szCs w:val="24"/>
          <w:lang w:val="sq-AL"/>
        </w:rPr>
        <w:t xml:space="preserve"> </w:t>
      </w:r>
      <w:r w:rsidRPr="00A8213D">
        <w:rPr>
          <w:rFonts w:ascii="Times New Roman" w:hAnsi="Times New Roman" w:cs="Times New Roman"/>
          <w:color w:val="000000"/>
          <w:sz w:val="24"/>
          <w:szCs w:val="24"/>
          <w:lang w:val="sq-AL"/>
        </w:rPr>
        <w:t>995.394 lekë, vlerë me efekt financiar negativ, për buxhetin e shtetit.</w:t>
      </w:r>
      <w:r w:rsidRPr="00A8213D">
        <w:rPr>
          <w:rFonts w:ascii="Times New Roman" w:hAnsi="Times New Roman" w:cs="Times New Roman"/>
          <w:i/>
          <w:color w:val="000000"/>
          <w:sz w:val="24"/>
          <w:szCs w:val="24"/>
          <w:lang w:val="sq-AL"/>
        </w:rPr>
        <w:t xml:space="preserve"> </w:t>
      </w:r>
    </w:p>
    <w:p w:rsidR="000D2FAD" w:rsidRPr="00A8213D" w:rsidRDefault="000D2FAD" w:rsidP="00B60501">
      <w:pPr>
        <w:widowControl w:val="0"/>
        <w:numPr>
          <w:ilvl w:val="0"/>
          <w:numId w:val="71"/>
        </w:numPr>
        <w:adjustRightInd w:val="0"/>
        <w:spacing w:after="0"/>
        <w:jc w:val="both"/>
        <w:textAlignment w:val="baseline"/>
        <w:rPr>
          <w:rFonts w:ascii="Times New Roman" w:hAnsi="Times New Roman" w:cs="Times New Roman"/>
          <w:color w:val="000000"/>
          <w:sz w:val="24"/>
          <w:szCs w:val="24"/>
          <w:lang w:val="sq-AL"/>
        </w:rPr>
      </w:pPr>
      <w:r w:rsidRPr="00A8213D">
        <w:rPr>
          <w:rFonts w:ascii="Times New Roman" w:hAnsi="Times New Roman" w:cs="Times New Roman"/>
          <w:sz w:val="24"/>
          <w:szCs w:val="24"/>
          <w:lang w:val="sq-AL"/>
        </w:rPr>
        <w:t>Trajtimi financiar/shërbime e dieta i punonjësve të studim/monitorimit për të dy projektet zhvillimore të realizuara nga SH.GJ.SH, për periudhën 2016-2018,</w:t>
      </w:r>
      <w:r w:rsidRPr="00A8213D">
        <w:rPr>
          <w:rFonts w:ascii="Times New Roman" w:hAnsi="Times New Roman" w:cs="Times New Roman"/>
          <w:b/>
          <w:sz w:val="24"/>
          <w:szCs w:val="24"/>
          <w:lang w:val="sq-AL"/>
        </w:rPr>
        <w:t xml:space="preserve"> </w:t>
      </w:r>
      <w:r w:rsidRPr="00A8213D">
        <w:rPr>
          <w:rFonts w:ascii="Times New Roman" w:hAnsi="Times New Roman" w:cs="Times New Roman"/>
          <w:sz w:val="24"/>
          <w:szCs w:val="24"/>
          <w:lang w:val="sq-AL"/>
        </w:rPr>
        <w:t xml:space="preserve">në vlerën 508.000 lekë, për parregullsitë dhe shkeljet e trajtuara në raportin e inspektimit, rezulton përfitim i padrejtë  nga  punonjësit dhe përbën dëm ekonomik për buxhetin e shtetit. </w:t>
      </w:r>
    </w:p>
    <w:p w:rsidR="000D2FAD" w:rsidRPr="00A8213D" w:rsidRDefault="000D2FAD" w:rsidP="00B60501">
      <w:pPr>
        <w:pStyle w:val="ListParagraph"/>
        <w:numPr>
          <w:ilvl w:val="0"/>
          <w:numId w:val="71"/>
        </w:numPr>
        <w:spacing w:after="0"/>
        <w:jc w:val="both"/>
        <w:rPr>
          <w:rFonts w:ascii="Times New Roman" w:hAnsi="Times New Roman"/>
          <w:sz w:val="24"/>
          <w:szCs w:val="24"/>
          <w:lang w:val="de-DE"/>
        </w:rPr>
      </w:pPr>
      <w:r w:rsidRPr="00A8213D">
        <w:rPr>
          <w:rFonts w:ascii="Times New Roman" w:hAnsi="Times New Roman"/>
          <w:sz w:val="24"/>
          <w:szCs w:val="24"/>
          <w:lang w:val="de-DE"/>
        </w:rPr>
        <w:t>Nga Agjencia Kombëtare e Mjedisit</w:t>
      </w:r>
      <w:r w:rsidRPr="00A8213D">
        <w:rPr>
          <w:rFonts w:ascii="Times New Roman" w:hAnsi="Times New Roman"/>
          <w:sz w:val="24"/>
          <w:szCs w:val="24"/>
          <w:lang w:val="sq-AL"/>
        </w:rPr>
        <w:t xml:space="preserve">, nuk dokumentohet të jetë hartuar një dokumentacion zyrtar i përbashkët midis Grupit të monitorimit të SHGJSH-së dhe përfaqësuesit të AKM, në cilësinë e specialistit të fushës, mbikqyrësit të kontratës, për rezultatet e supervizimeve të kryera në funksion të ecurisë dhe realizimit të kontratës në moszbatim të </w:t>
      </w:r>
      <w:r w:rsidRPr="00A8213D">
        <w:rPr>
          <w:rFonts w:ascii="Times New Roman" w:hAnsi="Times New Roman"/>
          <w:color w:val="000000"/>
          <w:sz w:val="24"/>
          <w:szCs w:val="24"/>
          <w:lang w:val="sq-AL"/>
        </w:rPr>
        <w:t xml:space="preserve">paragrafit IV. "Detyrimet e palëve". </w:t>
      </w:r>
    </w:p>
    <w:p w:rsidR="000D2FAD" w:rsidRDefault="000D2FAD" w:rsidP="000D2FAD">
      <w:pPr>
        <w:pStyle w:val="NoSpacing"/>
        <w:numPr>
          <w:ilvl w:val="0"/>
          <w:numId w:val="39"/>
        </w:numPr>
        <w:spacing w:line="276" w:lineRule="auto"/>
        <w:ind w:left="360"/>
        <w:jc w:val="both"/>
        <w:rPr>
          <w:rFonts w:ascii="Times New Roman" w:hAnsi="Times New Roman"/>
          <w:sz w:val="24"/>
          <w:szCs w:val="24"/>
          <w:lang w:val="sq-AL"/>
        </w:rPr>
      </w:pPr>
      <w:r w:rsidRPr="00A8213D">
        <w:rPr>
          <w:rFonts w:ascii="Times New Roman" w:hAnsi="Times New Roman"/>
          <w:sz w:val="24"/>
          <w:szCs w:val="24"/>
          <w:lang w:val="sq-AL"/>
        </w:rPr>
        <w:t>Në përfu</w:t>
      </w:r>
      <w:r>
        <w:rPr>
          <w:rFonts w:ascii="Times New Roman" w:hAnsi="Times New Roman"/>
          <w:sz w:val="24"/>
          <w:szCs w:val="24"/>
          <w:lang w:val="sq-AL"/>
        </w:rPr>
        <w:t>n</w:t>
      </w:r>
      <w:r w:rsidRPr="00A8213D">
        <w:rPr>
          <w:rFonts w:ascii="Times New Roman" w:hAnsi="Times New Roman"/>
          <w:sz w:val="24"/>
          <w:szCs w:val="24"/>
          <w:lang w:val="sq-AL"/>
        </w:rPr>
        <w:t xml:space="preserve">dim </w:t>
      </w:r>
      <w:r>
        <w:rPr>
          <w:rFonts w:ascii="Times New Roman" w:hAnsi="Times New Roman"/>
          <w:sz w:val="24"/>
          <w:szCs w:val="24"/>
          <w:lang w:val="sq-AL"/>
        </w:rPr>
        <w:t xml:space="preserve">të inspektimit janë rekomanduar 2 masa shpërblim dëmi solidar, 9 </w:t>
      </w:r>
      <w:r w:rsidRPr="00A8213D">
        <w:rPr>
          <w:rFonts w:ascii="Times New Roman" w:hAnsi="Times New Roman"/>
          <w:sz w:val="24"/>
          <w:szCs w:val="24"/>
          <w:lang w:val="sq-AL"/>
        </w:rPr>
        <w:t xml:space="preserve">Masa rregullative </w:t>
      </w:r>
      <w:r>
        <w:rPr>
          <w:rFonts w:ascii="Times New Roman" w:hAnsi="Times New Roman"/>
          <w:sz w:val="24"/>
          <w:szCs w:val="24"/>
          <w:lang w:val="sq-AL"/>
        </w:rPr>
        <w:t>dhe 16 m</w:t>
      </w:r>
      <w:r w:rsidRPr="00A8213D">
        <w:rPr>
          <w:rFonts w:ascii="Times New Roman" w:hAnsi="Times New Roman"/>
          <w:sz w:val="24"/>
          <w:szCs w:val="24"/>
          <w:lang w:val="sq-AL"/>
        </w:rPr>
        <w:t>asa disiplinore.</w:t>
      </w:r>
    </w:p>
    <w:p w:rsidR="000D2FAD" w:rsidRDefault="000D2FAD" w:rsidP="000D2FAD">
      <w:pPr>
        <w:pStyle w:val="NoSpacing"/>
        <w:numPr>
          <w:ilvl w:val="0"/>
          <w:numId w:val="39"/>
        </w:numPr>
        <w:spacing w:line="276" w:lineRule="auto"/>
        <w:ind w:left="360"/>
        <w:jc w:val="both"/>
        <w:rPr>
          <w:rFonts w:ascii="Times New Roman" w:hAnsi="Times New Roman"/>
          <w:sz w:val="24"/>
          <w:szCs w:val="24"/>
          <w:lang w:val="sq-AL"/>
        </w:rPr>
      </w:pPr>
      <w:r w:rsidRPr="00695DA0">
        <w:rPr>
          <w:rFonts w:ascii="Times New Roman" w:hAnsi="Times New Roman"/>
          <w:sz w:val="24"/>
          <w:szCs w:val="24"/>
          <w:lang w:val="sq-AL"/>
        </w:rPr>
        <w:t>Nga ana e subjekteve të insektimit është raportuar mbi zbatimin e masave rregullative, për të cilat është raportuar pranë Nëpunësit të Parë Autorizues. Masat e tjera janë në proces ankimimi gjyq</w:t>
      </w:r>
      <w:r>
        <w:rPr>
          <w:rFonts w:ascii="Times New Roman" w:hAnsi="Times New Roman"/>
          <w:sz w:val="24"/>
          <w:szCs w:val="24"/>
          <w:lang w:val="sq-AL"/>
        </w:rPr>
        <w:t>ë</w:t>
      </w:r>
      <w:r w:rsidRPr="00695DA0">
        <w:rPr>
          <w:rFonts w:ascii="Times New Roman" w:hAnsi="Times New Roman"/>
          <w:sz w:val="24"/>
          <w:szCs w:val="24"/>
          <w:lang w:val="sq-AL"/>
        </w:rPr>
        <w:t xml:space="preserve">sor. </w:t>
      </w:r>
    </w:p>
    <w:p w:rsidR="000D2FAD" w:rsidRDefault="000D2FAD" w:rsidP="000D2FAD">
      <w:pPr>
        <w:pStyle w:val="NoSpacing"/>
        <w:spacing w:line="276" w:lineRule="auto"/>
        <w:ind w:left="360"/>
        <w:jc w:val="both"/>
        <w:rPr>
          <w:rFonts w:ascii="Times New Roman" w:hAnsi="Times New Roman"/>
          <w:sz w:val="24"/>
          <w:szCs w:val="24"/>
          <w:lang w:val="sq-AL"/>
        </w:rPr>
      </w:pPr>
    </w:p>
    <w:p w:rsidR="000D2FAD" w:rsidRPr="00A8213D" w:rsidRDefault="000D2FAD" w:rsidP="00B60501">
      <w:pPr>
        <w:pStyle w:val="NoSpacing"/>
        <w:numPr>
          <w:ilvl w:val="0"/>
          <w:numId w:val="60"/>
        </w:numPr>
        <w:jc w:val="both"/>
        <w:rPr>
          <w:rFonts w:ascii="Times New Roman" w:hAnsi="Times New Roman"/>
          <w:sz w:val="24"/>
          <w:szCs w:val="24"/>
          <w:lang w:val="sq-AL"/>
        </w:rPr>
      </w:pPr>
      <w:r w:rsidRPr="00A8213D">
        <w:rPr>
          <w:rStyle w:val="Strong"/>
          <w:rFonts w:ascii="Times New Roman" w:hAnsi="Times New Roman"/>
          <w:sz w:val="24"/>
          <w:szCs w:val="24"/>
          <w:lang w:val="sq-AL"/>
        </w:rPr>
        <w:t xml:space="preserve">Në subjektin </w:t>
      </w:r>
      <w:r w:rsidRPr="00A8213D">
        <w:rPr>
          <w:rFonts w:ascii="Times New Roman" w:hAnsi="Times New Roman"/>
          <w:b/>
          <w:sz w:val="24"/>
          <w:szCs w:val="24"/>
          <w:lang w:val="sq-AL"/>
        </w:rPr>
        <w:t xml:space="preserve">Shoqëria “Posta Shqiptare”Sh.A dhe Subjektin Kontraktor “Sinteza Co” Shpk. </w:t>
      </w:r>
      <w:r w:rsidRPr="00A8213D">
        <w:rPr>
          <w:rFonts w:ascii="Times New Roman" w:hAnsi="Times New Roman"/>
          <w:sz w:val="24"/>
          <w:szCs w:val="24"/>
          <w:lang w:val="sq-AL"/>
        </w:rPr>
        <w:t xml:space="preserve">u konstatuan shkeljet dhe parregullsitë sa vijon: </w:t>
      </w:r>
    </w:p>
    <w:p w:rsidR="000D2FAD" w:rsidRPr="00A8213D" w:rsidRDefault="000D2FAD" w:rsidP="000D2FAD">
      <w:pPr>
        <w:pStyle w:val="NoSpacing"/>
        <w:ind w:left="360"/>
        <w:rPr>
          <w:rFonts w:ascii="Times New Roman" w:hAnsi="Times New Roman"/>
          <w:sz w:val="24"/>
          <w:szCs w:val="24"/>
          <w:lang w:val="sq-AL"/>
        </w:rPr>
      </w:pPr>
    </w:p>
    <w:p w:rsidR="000D2FAD" w:rsidRPr="00A8213D" w:rsidRDefault="000D2FAD" w:rsidP="00B60501">
      <w:pPr>
        <w:pStyle w:val="ListParagraph"/>
        <w:numPr>
          <w:ilvl w:val="0"/>
          <w:numId w:val="64"/>
        </w:numPr>
        <w:spacing w:after="0"/>
        <w:ind w:left="360"/>
        <w:jc w:val="both"/>
        <w:rPr>
          <w:rFonts w:ascii="Times New Roman" w:hAnsi="Times New Roman"/>
          <w:sz w:val="24"/>
          <w:szCs w:val="24"/>
          <w:lang w:val="sq-AL"/>
        </w:rPr>
      </w:pPr>
      <w:r w:rsidRPr="00A8213D">
        <w:rPr>
          <w:rFonts w:ascii="Times New Roman" w:hAnsi="Times New Roman"/>
          <w:sz w:val="24"/>
          <w:szCs w:val="24"/>
          <w:lang w:val="sq-AL"/>
        </w:rPr>
        <w:t>Shoqëria Posta Shqiptare sh.a, në cilësinë e Autoritetit Kontraktor, deri në përfundimin e inspektimit, referuar vendimit të Nëpunësit të parë Autorizues, nr.36, datë 22.04.2020,  i ndryshuar, nuk ka bërë likuidimin e Kontraktorit furnizues “Sinteza CO” shpk, për objektin e kontraktuar “Blerje Hibrid Mail”, në vlerën  174 715 000 lekë, pa tvsh dhe 209 568 000 lekë, me tvsh.</w:t>
      </w:r>
    </w:p>
    <w:p w:rsidR="000D2FAD" w:rsidRPr="00A8213D" w:rsidRDefault="000D2FAD" w:rsidP="00B60501">
      <w:pPr>
        <w:pStyle w:val="ListParagraph"/>
        <w:numPr>
          <w:ilvl w:val="0"/>
          <w:numId w:val="64"/>
        </w:numPr>
        <w:spacing w:after="0"/>
        <w:ind w:left="360"/>
        <w:jc w:val="both"/>
        <w:rPr>
          <w:rFonts w:ascii="Times New Roman" w:hAnsi="Times New Roman"/>
          <w:sz w:val="24"/>
          <w:szCs w:val="24"/>
          <w:lang w:val="sq-AL"/>
        </w:rPr>
      </w:pPr>
      <w:r w:rsidRPr="00A8213D">
        <w:rPr>
          <w:rFonts w:ascii="Times New Roman" w:hAnsi="Times New Roman"/>
          <w:sz w:val="24"/>
          <w:szCs w:val="24"/>
          <w:lang w:val="sq-AL"/>
        </w:rPr>
        <w:t>Për vitin 2019, fondet e programuara për blerje “Hibrid Mail”, në vlerën 175 200 000 lekë, ose në masën 20.7 % të totalit të investimeve të programuara,  nuk janë realizuar, pasi kontrata me operatorin ekonomik fitues “Sinteza CO” shpk, nuk është lidhur gjatë vitit 2019, por është lidhur me datë 20.01.2020, dhe afati i realizimit të kësaj kontrate është data 20.05.2020.</w:t>
      </w:r>
    </w:p>
    <w:p w:rsidR="000D2FAD" w:rsidRPr="00A8213D" w:rsidRDefault="000D2FAD" w:rsidP="00B60501">
      <w:pPr>
        <w:pStyle w:val="ListParagraph"/>
        <w:numPr>
          <w:ilvl w:val="0"/>
          <w:numId w:val="64"/>
        </w:numPr>
        <w:spacing w:after="0"/>
        <w:ind w:left="360"/>
        <w:jc w:val="both"/>
        <w:rPr>
          <w:rFonts w:ascii="Times New Roman" w:hAnsi="Times New Roman"/>
          <w:sz w:val="24"/>
          <w:szCs w:val="24"/>
          <w:lang w:val="sq-AL"/>
        </w:rPr>
      </w:pPr>
      <w:r w:rsidRPr="00A8213D">
        <w:rPr>
          <w:rFonts w:ascii="Times New Roman" w:hAnsi="Times New Roman"/>
          <w:sz w:val="24"/>
          <w:szCs w:val="24"/>
          <w:lang w:val="sq-AL"/>
        </w:rPr>
        <w:t>Nga ana e Autoritetit Kontraktor/Struktura përgjegjëse, në programimin e fondeve për investimin/objekt prokurimi, është mbështetur në çmimet ndërkombëtare në monedhë të huaj/Paund britanik të marra nëpërmjet ëeb-it të kompanive të ndryshme ndërkombëtare.</w:t>
      </w:r>
    </w:p>
    <w:p w:rsidR="000D2FAD" w:rsidRPr="00A8213D" w:rsidRDefault="000D2FAD" w:rsidP="00B60501">
      <w:pPr>
        <w:pStyle w:val="ListParagraph"/>
        <w:numPr>
          <w:ilvl w:val="0"/>
          <w:numId w:val="64"/>
        </w:numPr>
        <w:spacing w:after="0"/>
        <w:ind w:left="360"/>
        <w:jc w:val="both"/>
        <w:rPr>
          <w:rFonts w:ascii="Times New Roman" w:hAnsi="Times New Roman"/>
          <w:sz w:val="24"/>
          <w:szCs w:val="24"/>
          <w:lang w:val="sq-AL"/>
        </w:rPr>
      </w:pPr>
      <w:r w:rsidRPr="00A8213D">
        <w:rPr>
          <w:rFonts w:ascii="Times New Roman" w:hAnsi="Times New Roman"/>
          <w:sz w:val="24"/>
          <w:szCs w:val="24"/>
          <w:lang w:val="sq-AL"/>
        </w:rPr>
        <w:t>Nga ana e Autoritetit Kontraktor/Struktura përgjegjëse, nuk është kalkuluar dhe përllogaritur saktë, vlera e programuar për këtë objekt prokurimi/investimi, duke sjellë një rritje të kësaj vlere për  më shumë për 12 500 Paund britanik / (£) ose në vlerën 1 787 437.5 lekë.</w:t>
      </w:r>
    </w:p>
    <w:p w:rsidR="000D2FAD" w:rsidRPr="00A8213D" w:rsidRDefault="000D2FAD" w:rsidP="00B60501">
      <w:pPr>
        <w:pStyle w:val="ListParagraph"/>
        <w:numPr>
          <w:ilvl w:val="0"/>
          <w:numId w:val="64"/>
        </w:numPr>
        <w:spacing w:after="0"/>
        <w:ind w:left="360"/>
        <w:jc w:val="both"/>
        <w:rPr>
          <w:rFonts w:ascii="Times New Roman" w:hAnsi="Times New Roman"/>
          <w:sz w:val="24"/>
          <w:szCs w:val="24"/>
          <w:lang w:val="sq-AL"/>
        </w:rPr>
      </w:pPr>
      <w:r w:rsidRPr="00A8213D">
        <w:rPr>
          <w:rFonts w:ascii="Times New Roman" w:hAnsi="Times New Roman"/>
          <w:sz w:val="24"/>
          <w:szCs w:val="24"/>
          <w:lang w:val="sq-AL"/>
        </w:rPr>
        <w:t>Nga ana e Autoritetit Kontraktor/Struktura përgjegjëse, nuk është përllogaritur saktë vlera e programuar për këtë investim, duke  ulur për më pak për 11 250 paund ose në vlerën  1 608 693 lekë, nga ku  referuar vlerave të ofertave të paraqitura, rezulton se  vlera e programuar duhet të ishte në vlerën  1 236 250 paund ose 176 777 568 lekë.</w:t>
      </w:r>
    </w:p>
    <w:p w:rsidR="000D2FAD" w:rsidRPr="00A8213D" w:rsidRDefault="000D2FAD" w:rsidP="000D2FAD">
      <w:pPr>
        <w:pStyle w:val="ListParagraph"/>
        <w:spacing w:after="0"/>
        <w:ind w:left="0"/>
        <w:jc w:val="both"/>
        <w:rPr>
          <w:rFonts w:ascii="Times New Roman" w:hAnsi="Times New Roman"/>
          <w:sz w:val="10"/>
          <w:szCs w:val="24"/>
          <w:lang w:val="sq-AL"/>
        </w:rPr>
      </w:pPr>
    </w:p>
    <w:p w:rsidR="000D2FAD" w:rsidRPr="00A8213D" w:rsidRDefault="000D2FAD" w:rsidP="00B60501">
      <w:pPr>
        <w:pStyle w:val="ListParagraph"/>
        <w:numPr>
          <w:ilvl w:val="0"/>
          <w:numId w:val="69"/>
        </w:numPr>
        <w:spacing w:after="0"/>
        <w:ind w:left="360"/>
        <w:jc w:val="both"/>
        <w:rPr>
          <w:rFonts w:ascii="Times New Roman" w:eastAsia="Calibri" w:hAnsi="Times New Roman"/>
          <w:sz w:val="24"/>
          <w:szCs w:val="24"/>
          <w:lang w:val="sq-AL"/>
        </w:rPr>
      </w:pPr>
      <w:r w:rsidRPr="00A8213D">
        <w:rPr>
          <w:rFonts w:ascii="Times New Roman" w:eastAsia="Calibri" w:hAnsi="Times New Roman"/>
          <w:sz w:val="24"/>
          <w:szCs w:val="24"/>
          <w:lang w:val="sq-AL"/>
        </w:rPr>
        <w:t>Lidhur me hartimin dhe miratimin e specifikimeve teknike:</w:t>
      </w:r>
    </w:p>
    <w:p w:rsidR="000D2FAD" w:rsidRPr="00A8213D" w:rsidRDefault="000D2FAD" w:rsidP="000D2FAD">
      <w:pPr>
        <w:pStyle w:val="ListParagraph"/>
        <w:spacing w:after="0"/>
        <w:ind w:left="360"/>
        <w:jc w:val="both"/>
        <w:rPr>
          <w:rFonts w:ascii="Times New Roman" w:eastAsia="Calibri" w:hAnsi="Times New Roman"/>
          <w:sz w:val="4"/>
          <w:szCs w:val="24"/>
          <w:lang w:val="sq-AL"/>
        </w:rPr>
      </w:pPr>
    </w:p>
    <w:p w:rsidR="000D2FAD" w:rsidRPr="00A8213D" w:rsidRDefault="000D2FAD" w:rsidP="00B60501">
      <w:pPr>
        <w:pStyle w:val="ListParagraph"/>
        <w:numPr>
          <w:ilvl w:val="0"/>
          <w:numId w:val="64"/>
        </w:numPr>
        <w:spacing w:after="0"/>
        <w:ind w:left="360"/>
        <w:jc w:val="both"/>
        <w:rPr>
          <w:rFonts w:ascii="Times New Roman" w:eastAsia="Calibri" w:hAnsi="Times New Roman"/>
          <w:sz w:val="24"/>
          <w:szCs w:val="24"/>
          <w:lang w:val="sq-AL"/>
        </w:rPr>
      </w:pPr>
      <w:r w:rsidRPr="00A8213D">
        <w:rPr>
          <w:rFonts w:ascii="Times New Roman" w:eastAsia="Calibri" w:hAnsi="Times New Roman"/>
          <w:sz w:val="24"/>
          <w:szCs w:val="24"/>
          <w:lang w:val="sq-AL"/>
        </w:rPr>
        <w:t xml:space="preserve">Nga ana e Autoritetit Kontraktor/Grupi i punës për hartimin dhe miratimin e specifikimeve teknike, nuk janë zbatuar kërkesat ligjore, </w:t>
      </w:r>
      <w:r w:rsidRPr="00A8213D">
        <w:rPr>
          <w:rFonts w:ascii="Times New Roman" w:eastAsia="Calibri" w:hAnsi="Times New Roman"/>
          <w:lang w:val="sq-AL"/>
        </w:rPr>
        <w:t>sikurse përcaktuar në nenin 23 “Specifikimet teknike”,  të Ligjit nr. 9643, datë 20.11.2006 “Për prokurimin publik”, i ndryshuar dhe të nenit 11 “Përmbajtja e dokumentave standart të tenderit”, pika 3, gërma “a”, neni 56 “Titullari i autoritetit kontraktor ose zyrtari i autorizuar”, neni 57 “Personi përgjegjës për prokurimin dhe njësia e prokurimit”,  të VKM nr. 914, datë 29.12.2014 “Për miratimin e rregullave të prokurimit publik”, i ndryshuar si dhe VKM nr. 1027, datë 15.12.2010 “Për miratimin e manualeve teknike të çmimeve të punimeve të ndërtimit dhe të analizave teknike të tyre”.</w:t>
      </w:r>
    </w:p>
    <w:p w:rsidR="000D2FAD" w:rsidRPr="00A8213D" w:rsidRDefault="000D2FAD" w:rsidP="00B60501">
      <w:pPr>
        <w:pStyle w:val="ListParagraph"/>
        <w:numPr>
          <w:ilvl w:val="0"/>
          <w:numId w:val="64"/>
        </w:numPr>
        <w:spacing w:after="0"/>
        <w:ind w:left="360"/>
        <w:jc w:val="both"/>
        <w:rPr>
          <w:rFonts w:ascii="Times New Roman" w:eastAsia="Calibri" w:hAnsi="Times New Roman"/>
          <w:sz w:val="24"/>
          <w:szCs w:val="24"/>
          <w:lang w:val="sq-AL"/>
        </w:rPr>
      </w:pPr>
      <w:r w:rsidRPr="00A8213D">
        <w:rPr>
          <w:rFonts w:ascii="Times New Roman" w:eastAsia="Calibri" w:hAnsi="Times New Roman"/>
          <w:sz w:val="24"/>
          <w:szCs w:val="24"/>
          <w:lang w:val="sq-AL"/>
        </w:rPr>
        <w:t>Në përbërje të Grupit për hartimin dhe miratimin e specifikimeve teknike, nuk ka specialist në profesionin Inxhinier ndërtimi</w:t>
      </w:r>
    </w:p>
    <w:p w:rsidR="000D2FAD" w:rsidRPr="00A8213D" w:rsidRDefault="000D2FAD" w:rsidP="000D2FAD">
      <w:pPr>
        <w:pStyle w:val="ListParagraph"/>
        <w:spacing w:after="0"/>
        <w:ind w:left="77"/>
        <w:jc w:val="both"/>
        <w:rPr>
          <w:rFonts w:ascii="Times New Roman" w:eastAsia="Calibri" w:hAnsi="Times New Roman"/>
          <w:sz w:val="10"/>
          <w:szCs w:val="24"/>
          <w:lang w:val="sq-AL"/>
        </w:rPr>
      </w:pPr>
    </w:p>
    <w:p w:rsidR="000D2FAD" w:rsidRPr="00A8213D" w:rsidRDefault="000D2FAD" w:rsidP="00B60501">
      <w:pPr>
        <w:pStyle w:val="ListParagraph"/>
        <w:numPr>
          <w:ilvl w:val="0"/>
          <w:numId w:val="68"/>
        </w:numPr>
        <w:spacing w:after="0"/>
        <w:ind w:left="360"/>
        <w:jc w:val="both"/>
        <w:rPr>
          <w:rFonts w:ascii="Times New Roman" w:eastAsia="Calibri" w:hAnsi="Times New Roman"/>
          <w:sz w:val="24"/>
          <w:szCs w:val="24"/>
          <w:lang w:val="sq-AL"/>
        </w:rPr>
      </w:pPr>
      <w:r w:rsidRPr="00A8213D">
        <w:rPr>
          <w:rFonts w:ascii="Times New Roman" w:eastAsia="Calibri" w:hAnsi="Times New Roman"/>
          <w:sz w:val="24"/>
          <w:szCs w:val="24"/>
          <w:lang w:val="sq-AL"/>
        </w:rPr>
        <w:t>Lidhur me përllogaritjen e Fondit limit:</w:t>
      </w:r>
    </w:p>
    <w:p w:rsidR="000D2FAD" w:rsidRPr="00A8213D" w:rsidRDefault="000D2FAD" w:rsidP="000D2FAD">
      <w:pPr>
        <w:spacing w:after="0"/>
        <w:jc w:val="both"/>
        <w:rPr>
          <w:rFonts w:ascii="Times New Roman" w:eastAsia="Calibri" w:hAnsi="Times New Roman" w:cs="Times New Roman"/>
          <w:sz w:val="4"/>
          <w:szCs w:val="24"/>
          <w:lang w:val="sq-AL"/>
        </w:rPr>
      </w:pPr>
    </w:p>
    <w:p w:rsidR="000D2FAD" w:rsidRPr="00A8213D" w:rsidRDefault="000D2FAD" w:rsidP="00B60501">
      <w:pPr>
        <w:pStyle w:val="ListParagraph"/>
        <w:numPr>
          <w:ilvl w:val="0"/>
          <w:numId w:val="64"/>
        </w:numPr>
        <w:spacing w:after="0"/>
        <w:ind w:left="360"/>
        <w:jc w:val="both"/>
        <w:rPr>
          <w:rFonts w:ascii="Times New Roman" w:eastAsia="Calibri" w:hAnsi="Times New Roman"/>
          <w:sz w:val="24"/>
          <w:szCs w:val="24"/>
          <w:lang w:val="sq-AL"/>
        </w:rPr>
      </w:pPr>
      <w:r w:rsidRPr="00A8213D">
        <w:rPr>
          <w:rFonts w:ascii="Times New Roman" w:eastAsia="Calibri" w:hAnsi="Times New Roman"/>
          <w:sz w:val="24"/>
          <w:szCs w:val="24"/>
          <w:lang w:val="sq-AL"/>
        </w:rPr>
        <w:t>Nuk janë respektuar kërkesat ligjore, të  Ligjit nr. 9643, datë 20.11.2006 “Për prokurimin publik”, i ndryshuar, nenin 23 “Specifikimet teknike” si dhe të VKM nr. 914, datë 29.12.2014 “Për miratimin e rregullave të prokurimit publik”, i ndryshua neni 11 “Përmbajtja e dokumentave standart të tenderit”, pika 3, gërma “a” si dhe të nenit 59 “Përllogaritja e vlerës limit të kontratës”, pika 2, neni 56 “Titullari i autoritetit kontraktor ose zyrtari i autorizuar” si dhe  të  VKM-së  nr. 1027, datë 15.12.2010 “Për miratimin e manualeve teknike të çmimeve të punimeve të ndërtimit dhe të analizave teknike të tyre” i ndryshuar.</w:t>
      </w:r>
    </w:p>
    <w:p w:rsidR="000D2FAD" w:rsidRPr="00A8213D" w:rsidRDefault="000D2FAD" w:rsidP="00B60501">
      <w:pPr>
        <w:pStyle w:val="ListParagraph"/>
        <w:numPr>
          <w:ilvl w:val="0"/>
          <w:numId w:val="64"/>
        </w:numPr>
        <w:spacing w:after="0"/>
        <w:ind w:left="360"/>
        <w:jc w:val="both"/>
        <w:rPr>
          <w:rFonts w:ascii="Times New Roman" w:eastAsia="Calibri" w:hAnsi="Times New Roman"/>
          <w:sz w:val="24"/>
          <w:szCs w:val="24"/>
          <w:lang w:val="sq-AL"/>
        </w:rPr>
      </w:pPr>
      <w:r w:rsidRPr="00A8213D">
        <w:rPr>
          <w:rFonts w:ascii="Times New Roman" w:eastAsia="Calibri" w:hAnsi="Times New Roman"/>
          <w:sz w:val="24"/>
          <w:szCs w:val="24"/>
          <w:lang w:val="sq-AL"/>
        </w:rPr>
        <w:lastRenderedPageBreak/>
        <w:t>Në përbërje të Grupit për përcaktimin dhe përllogaritjen e fondit limit, nuk ka specialist në profesionin Inxhinier ndërtimi.</w:t>
      </w:r>
    </w:p>
    <w:p w:rsidR="000D2FAD" w:rsidRPr="00A8213D" w:rsidRDefault="000D2FAD" w:rsidP="00B60501">
      <w:pPr>
        <w:pStyle w:val="ListParagraph"/>
        <w:numPr>
          <w:ilvl w:val="0"/>
          <w:numId w:val="64"/>
        </w:numPr>
        <w:spacing w:after="0"/>
        <w:ind w:left="360"/>
        <w:jc w:val="both"/>
        <w:rPr>
          <w:rFonts w:ascii="Times New Roman" w:eastAsia="Calibri" w:hAnsi="Times New Roman"/>
          <w:sz w:val="24"/>
          <w:szCs w:val="24"/>
          <w:lang w:val="sq-AL"/>
        </w:rPr>
      </w:pPr>
      <w:r w:rsidRPr="00A8213D">
        <w:rPr>
          <w:rFonts w:ascii="Times New Roman" w:eastAsia="Calibri" w:hAnsi="Times New Roman"/>
          <w:sz w:val="24"/>
          <w:szCs w:val="24"/>
          <w:lang w:val="sq-AL"/>
        </w:rPr>
        <w:t xml:space="preserve">Grupi i  ngritur në përcaktimin dhe përllogaritjen fondit limit referuar ofertave të paraqitura nga 4 operatorët ekonomik të përzgjedhur ka përllogaritur fondin limit në vlerën 175 122 553.5 lekë, duke i grupuar ato në 10 zëra/artikuj dhe jo për 13 artikuj, sipas sasisë së artikujve të grupit të specifikimeve teknike. </w:t>
      </w:r>
    </w:p>
    <w:p w:rsidR="000D2FAD" w:rsidRPr="00A8213D" w:rsidRDefault="000D2FAD" w:rsidP="00B60501">
      <w:pPr>
        <w:pStyle w:val="ListParagraph"/>
        <w:numPr>
          <w:ilvl w:val="0"/>
          <w:numId w:val="64"/>
        </w:numPr>
        <w:spacing w:after="0"/>
        <w:ind w:left="360"/>
        <w:jc w:val="both"/>
        <w:rPr>
          <w:rFonts w:ascii="Times New Roman" w:eastAsia="Calibri" w:hAnsi="Times New Roman"/>
          <w:sz w:val="24"/>
          <w:szCs w:val="24"/>
          <w:lang w:val="sq-AL"/>
        </w:rPr>
      </w:pPr>
      <w:r w:rsidRPr="00A8213D">
        <w:rPr>
          <w:rFonts w:ascii="Times New Roman" w:eastAsia="Calibri" w:hAnsi="Times New Roman"/>
          <w:sz w:val="24"/>
          <w:szCs w:val="24"/>
          <w:lang w:val="sq-AL"/>
        </w:rPr>
        <w:t xml:space="preserve">Në llogaritjen e fondit limit nuk është reflektuar alternativa  e llogaritjes për çmimin më të ulët (sipas  zërave/artikujve në  4 ofertat e paraqitura nga operatorët ekonomik të përzgjedhur), ku Fondi limit duhej të ishte në vlerën 174 829 185 lekë për 10 zëra/artikuj të miratuar për tu prokuruar. </w:t>
      </w:r>
    </w:p>
    <w:p w:rsidR="000D2FAD" w:rsidRPr="00A8213D" w:rsidRDefault="000D2FAD" w:rsidP="00B60501">
      <w:pPr>
        <w:pStyle w:val="ListParagraph"/>
        <w:numPr>
          <w:ilvl w:val="0"/>
          <w:numId w:val="64"/>
        </w:numPr>
        <w:spacing w:after="0"/>
        <w:ind w:left="360"/>
        <w:jc w:val="both"/>
        <w:rPr>
          <w:rFonts w:ascii="Times New Roman" w:eastAsia="Calibri" w:hAnsi="Times New Roman"/>
          <w:sz w:val="24"/>
          <w:szCs w:val="24"/>
          <w:lang w:val="sq-AL"/>
        </w:rPr>
      </w:pPr>
      <w:r w:rsidRPr="00A8213D">
        <w:rPr>
          <w:rFonts w:ascii="Times New Roman" w:eastAsia="Calibri" w:hAnsi="Times New Roman"/>
          <w:sz w:val="24"/>
          <w:szCs w:val="24"/>
          <w:lang w:val="sq-AL"/>
        </w:rPr>
        <w:t xml:space="preserve">Ofertat e paraqitura nga 4 operatorët ekonomik, duhej të konsideroheshin të pavlefshme, pasi ato nuk janë paraqitur sipas specifikimeve teknike dhe sasisë prej 13 artikuj të miratuar. </w:t>
      </w:r>
    </w:p>
    <w:p w:rsidR="000D2FAD" w:rsidRPr="00A8213D" w:rsidRDefault="000D2FAD" w:rsidP="000D2FAD">
      <w:pPr>
        <w:pStyle w:val="NoSpacing"/>
        <w:spacing w:line="276" w:lineRule="auto"/>
        <w:rPr>
          <w:rFonts w:ascii="Times New Roman" w:hAnsi="Times New Roman"/>
          <w:sz w:val="6"/>
          <w:lang w:val="sq-AL"/>
        </w:rPr>
      </w:pPr>
    </w:p>
    <w:p w:rsidR="000D2FAD" w:rsidRPr="00A8213D" w:rsidRDefault="000D2FAD" w:rsidP="000D2FAD">
      <w:pPr>
        <w:spacing w:after="0"/>
        <w:jc w:val="both"/>
        <w:rPr>
          <w:rFonts w:ascii="Times New Roman" w:eastAsia="Calibri" w:hAnsi="Times New Roman" w:cs="Times New Roman"/>
          <w:sz w:val="4"/>
          <w:szCs w:val="24"/>
          <w:highlight w:val="red"/>
          <w:lang w:val="sq-AL"/>
        </w:rPr>
      </w:pPr>
    </w:p>
    <w:p w:rsidR="000D2FAD" w:rsidRPr="00A8213D" w:rsidRDefault="000D2FAD" w:rsidP="00B60501">
      <w:pPr>
        <w:pStyle w:val="ListParagraph"/>
        <w:numPr>
          <w:ilvl w:val="0"/>
          <w:numId w:val="67"/>
        </w:numPr>
        <w:spacing w:after="0"/>
        <w:ind w:left="360"/>
        <w:jc w:val="both"/>
        <w:rPr>
          <w:rFonts w:ascii="Times New Roman" w:eastAsia="Calibri" w:hAnsi="Times New Roman"/>
          <w:b/>
          <w:sz w:val="24"/>
          <w:szCs w:val="24"/>
          <w:lang w:val="sq-AL"/>
        </w:rPr>
      </w:pPr>
      <w:r w:rsidRPr="00A8213D">
        <w:rPr>
          <w:rFonts w:ascii="Times New Roman" w:eastAsia="Calibri" w:hAnsi="Times New Roman"/>
          <w:sz w:val="24"/>
          <w:szCs w:val="24"/>
          <w:lang w:val="sq-AL"/>
        </w:rPr>
        <w:t>Lidhur me realizimin e procedurës së prokurimit:</w:t>
      </w:r>
    </w:p>
    <w:p w:rsidR="000D2FAD" w:rsidRPr="00A8213D" w:rsidRDefault="000D2FAD" w:rsidP="000D2FAD">
      <w:pPr>
        <w:pStyle w:val="ListParagraph"/>
        <w:spacing w:after="0"/>
        <w:ind w:left="360"/>
        <w:jc w:val="both"/>
        <w:rPr>
          <w:rFonts w:ascii="Times New Roman" w:eastAsia="Calibri" w:hAnsi="Times New Roman"/>
          <w:b/>
          <w:sz w:val="6"/>
          <w:szCs w:val="24"/>
          <w:lang w:val="sq-AL"/>
        </w:rPr>
      </w:pPr>
    </w:p>
    <w:p w:rsidR="000D2FAD" w:rsidRPr="00A8213D" w:rsidRDefault="000D2FAD" w:rsidP="00B60501">
      <w:pPr>
        <w:pStyle w:val="ListParagraph"/>
        <w:numPr>
          <w:ilvl w:val="0"/>
          <w:numId w:val="64"/>
        </w:numPr>
        <w:spacing w:after="0"/>
        <w:ind w:left="360"/>
        <w:jc w:val="both"/>
        <w:rPr>
          <w:rFonts w:ascii="Times New Roman" w:eastAsia="Calibri" w:hAnsi="Times New Roman"/>
          <w:sz w:val="24"/>
          <w:szCs w:val="24"/>
          <w:lang w:val="sq-AL"/>
        </w:rPr>
      </w:pPr>
      <w:r w:rsidRPr="00A8213D">
        <w:rPr>
          <w:rFonts w:ascii="Times New Roman" w:eastAsia="Calibri" w:hAnsi="Times New Roman"/>
          <w:sz w:val="24"/>
          <w:szCs w:val="24"/>
          <w:lang w:val="sq-AL"/>
        </w:rPr>
        <w:t>Nuk janë respektuar kërkesat ligjore, të  Ligjit nr. 9643, datë 20.11.2006 “Për prokurimin publik”, i ndryshuar, nenin 23 “Specifikimet teknike” , neni 27, pika2, 28, pika 3, si dhe të VKM nr. 914, datë 29.12.2014 “Për miratimin e rregullave të prokurimit publik”, i ndryshuar, neni 11 “Përmbajtja e dokumentave standart të tenderit”, pika 3/a,b,c, neni 26 “Kontratat për punë publike”, nenin 27 “Kontratat e mallrave”, neni 28 “Kontratat e shërbimeve”, nenin 29 “Kontrata për punë/mall/shërbim e ndarë në lote”, neni 12 “”Njoftimi i kontratës”, neni 57 “Personi përgjegjës për prokurimin dhe njësia e prokurimit”, , pika 23,4, si dhe të nenit 59 “Përllogaritja e vlerës limit të kontratës”, pika 2, neni 56 “Titullari i autoritetit kontraktor ose zyrtari i autorizuar” ,  të  VKM-së  nr. 1027, datë 15.12.2010 “Për miratimin e manualeve teknike të çmimeve të punimeve të ndërtimit dhe të analizave teknike të tyre” i ndryshuar, të VKM nr.673, datë 22.11.2017 “Për riorganizimin e Agjencisë Kombëtare të shoqërisë së informacionit, i ndryshuar si dhe të VKM nr.710, datë 21.08.2013 “Për krijimin dhe funksionimin e sistemeve të ruajtjes së informacionit, vazhdueshmërisë së punës dhe marrëveshjeve të nivelit të shërbimoit’, indryshuar, pika  2, germa” “ a”’dhe germa “c”.</w:t>
      </w:r>
    </w:p>
    <w:p w:rsidR="000D2FAD" w:rsidRPr="00A8213D" w:rsidRDefault="000D2FAD" w:rsidP="000D2FAD">
      <w:pPr>
        <w:spacing w:after="0"/>
        <w:ind w:left="720"/>
        <w:jc w:val="both"/>
        <w:rPr>
          <w:rFonts w:ascii="Times New Roman" w:eastAsia="Calibri" w:hAnsi="Times New Roman" w:cs="Times New Roman"/>
          <w:sz w:val="6"/>
          <w:szCs w:val="24"/>
          <w:lang w:val="sq-AL"/>
        </w:rPr>
      </w:pPr>
    </w:p>
    <w:p w:rsidR="000D2FAD" w:rsidRPr="00A8213D" w:rsidRDefault="000D2FAD" w:rsidP="0001682C">
      <w:pPr>
        <w:pStyle w:val="ListParagraph"/>
        <w:numPr>
          <w:ilvl w:val="0"/>
          <w:numId w:val="100"/>
        </w:numPr>
        <w:autoSpaceDE w:val="0"/>
        <w:autoSpaceDN w:val="0"/>
        <w:adjustRightInd w:val="0"/>
        <w:spacing w:after="0" w:line="240" w:lineRule="auto"/>
        <w:jc w:val="both"/>
        <w:rPr>
          <w:rFonts w:ascii="Times New Roman" w:eastAsia="Calibri" w:hAnsi="Times New Roman"/>
          <w:sz w:val="24"/>
          <w:szCs w:val="24"/>
          <w:lang w:val="sq-AL"/>
        </w:rPr>
      </w:pPr>
      <w:r w:rsidRPr="00A8213D">
        <w:rPr>
          <w:rFonts w:ascii="Times New Roman" w:eastAsia="Calibri" w:hAnsi="Times New Roman"/>
          <w:sz w:val="24"/>
          <w:szCs w:val="24"/>
          <w:lang w:val="sq-AL"/>
        </w:rPr>
        <w:t>Nga ana e Njësisë Prokurimit:</w:t>
      </w:r>
    </w:p>
    <w:p w:rsidR="000D2FAD" w:rsidRPr="00A8213D" w:rsidRDefault="000D2FAD" w:rsidP="000D2FAD">
      <w:pPr>
        <w:pStyle w:val="ListParagraph"/>
        <w:autoSpaceDE w:val="0"/>
        <w:autoSpaceDN w:val="0"/>
        <w:adjustRightInd w:val="0"/>
        <w:spacing w:after="0" w:line="240" w:lineRule="auto"/>
        <w:ind w:left="360"/>
        <w:jc w:val="both"/>
        <w:rPr>
          <w:rFonts w:ascii="Times New Roman" w:eastAsia="Calibri" w:hAnsi="Times New Roman"/>
          <w:sz w:val="6"/>
          <w:szCs w:val="24"/>
          <w:lang w:val="sq-AL"/>
        </w:rPr>
      </w:pPr>
    </w:p>
    <w:p w:rsidR="000D2FAD" w:rsidRPr="00A8213D" w:rsidRDefault="000D2FAD" w:rsidP="00B60501">
      <w:pPr>
        <w:pStyle w:val="ListParagraph"/>
        <w:numPr>
          <w:ilvl w:val="0"/>
          <w:numId w:val="64"/>
        </w:numPr>
        <w:spacing w:after="0"/>
        <w:ind w:left="360"/>
        <w:jc w:val="both"/>
        <w:rPr>
          <w:rFonts w:ascii="Times New Roman" w:eastAsia="Calibri" w:hAnsi="Times New Roman"/>
          <w:sz w:val="24"/>
          <w:szCs w:val="24"/>
          <w:lang w:val="sq-AL"/>
        </w:rPr>
      </w:pPr>
      <w:r w:rsidRPr="00A8213D">
        <w:rPr>
          <w:rFonts w:ascii="Times New Roman" w:eastAsia="Calibri" w:hAnsi="Times New Roman"/>
          <w:sz w:val="24"/>
          <w:szCs w:val="24"/>
          <w:lang w:val="sq-AL"/>
        </w:rPr>
        <w:t>Nuk dokumentohet me proces v</w:t>
      </w:r>
      <w:r w:rsidR="00794CD4">
        <w:rPr>
          <w:rFonts w:ascii="Times New Roman" w:eastAsia="Calibri" w:hAnsi="Times New Roman"/>
          <w:sz w:val="24"/>
          <w:szCs w:val="24"/>
          <w:lang w:val="sq-AL"/>
        </w:rPr>
        <w:t>erbal ndryshimi i afatit të z</w:t>
      </w:r>
      <w:r w:rsidRPr="00A8213D">
        <w:rPr>
          <w:rFonts w:ascii="Times New Roman" w:eastAsia="Calibri" w:hAnsi="Times New Roman"/>
          <w:sz w:val="24"/>
          <w:szCs w:val="24"/>
          <w:lang w:val="sq-AL"/>
        </w:rPr>
        <w:t xml:space="preserve">batimit të kontratës nga 60 ditë kalendarike në 120 ditë kalendarike (4 muaj), referuar  proces verbalit datë 14.08.2019 dhe DST të publikuara në </w:t>
      </w:r>
      <w:r w:rsidR="004A73AC">
        <w:rPr>
          <w:rFonts w:ascii="Times New Roman" w:eastAsia="Calibri" w:hAnsi="Times New Roman"/>
          <w:sz w:val="24"/>
          <w:szCs w:val="24"/>
          <w:lang w:val="sq-AL"/>
        </w:rPr>
        <w:t>w</w:t>
      </w:r>
      <w:r w:rsidRPr="00A8213D">
        <w:rPr>
          <w:rFonts w:ascii="Times New Roman" w:eastAsia="Calibri" w:hAnsi="Times New Roman"/>
          <w:sz w:val="24"/>
          <w:szCs w:val="24"/>
          <w:lang w:val="sq-AL"/>
        </w:rPr>
        <w:t xml:space="preserve">eb-in e APP-së. </w:t>
      </w:r>
    </w:p>
    <w:p w:rsidR="000D2FAD" w:rsidRPr="00A8213D" w:rsidRDefault="000D2FAD" w:rsidP="00B60501">
      <w:pPr>
        <w:pStyle w:val="ListParagraph"/>
        <w:numPr>
          <w:ilvl w:val="0"/>
          <w:numId w:val="64"/>
        </w:numPr>
        <w:spacing w:after="0"/>
        <w:ind w:left="360"/>
        <w:jc w:val="both"/>
        <w:rPr>
          <w:rFonts w:ascii="Times New Roman" w:eastAsia="Calibri" w:hAnsi="Times New Roman"/>
          <w:sz w:val="24"/>
          <w:szCs w:val="24"/>
          <w:lang w:val="sq-AL"/>
        </w:rPr>
      </w:pPr>
      <w:r w:rsidRPr="00A8213D">
        <w:rPr>
          <w:rFonts w:ascii="Times New Roman" w:eastAsia="Calibri" w:hAnsi="Times New Roman"/>
          <w:sz w:val="24"/>
          <w:szCs w:val="24"/>
          <w:lang w:val="sq-AL"/>
        </w:rPr>
        <w:t xml:space="preserve">Në bashkëpunim me grupin e specifikimeve teknike dhe grupin për llogaritjen e fondit limit, gjatë mbledhjes së materialeve të tyre për hartimin e specifikimeve teknike dhe sasisë së artikujve si dhe sasisë së artikujve të fondit limit, nuk dokumenton argumentimin e fondit limit për 3 zëra/artikuj përkatësisht; artikulli nr.5, nr.6 dhe nr.10 (Referuar  sasisë të artikujve sipas grupit të specifikimeve teknike). </w:t>
      </w:r>
    </w:p>
    <w:p w:rsidR="000D2FAD" w:rsidRPr="00A8213D" w:rsidRDefault="000D2FAD" w:rsidP="00B60501">
      <w:pPr>
        <w:pStyle w:val="ListParagraph"/>
        <w:numPr>
          <w:ilvl w:val="0"/>
          <w:numId w:val="64"/>
        </w:numPr>
        <w:spacing w:after="0"/>
        <w:ind w:left="360"/>
        <w:jc w:val="both"/>
        <w:rPr>
          <w:rFonts w:ascii="Times New Roman" w:eastAsia="Calibri" w:hAnsi="Times New Roman"/>
          <w:sz w:val="24"/>
          <w:szCs w:val="24"/>
          <w:lang w:val="sq-AL"/>
        </w:rPr>
      </w:pPr>
      <w:r w:rsidRPr="00A8213D">
        <w:rPr>
          <w:rFonts w:ascii="Times New Roman" w:eastAsia="Calibri" w:hAnsi="Times New Roman"/>
          <w:sz w:val="24"/>
          <w:szCs w:val="24"/>
          <w:lang w:val="sq-AL"/>
        </w:rPr>
        <w:t xml:space="preserve">Në momentin e publikimit të njoftimit të kontratës objekt prokurimi, nuk dokumentohet argumentimi i fondit limit për 3 zëra/artikuj përkatësisht; artikulli nr.5, nr. 6 dhe nr.10 (Referuar  sasisë të artikujve sipas grupit të specifikimeve teknike). </w:t>
      </w:r>
    </w:p>
    <w:p w:rsidR="000D2FAD" w:rsidRPr="00A8213D" w:rsidRDefault="000D2FAD" w:rsidP="00B60501">
      <w:pPr>
        <w:pStyle w:val="ListParagraph"/>
        <w:numPr>
          <w:ilvl w:val="0"/>
          <w:numId w:val="64"/>
        </w:numPr>
        <w:spacing w:after="0"/>
        <w:ind w:left="360"/>
        <w:jc w:val="both"/>
        <w:rPr>
          <w:rFonts w:ascii="Times New Roman" w:eastAsia="Calibri" w:hAnsi="Times New Roman"/>
          <w:sz w:val="24"/>
          <w:szCs w:val="24"/>
          <w:lang w:val="sq-AL"/>
        </w:rPr>
      </w:pPr>
      <w:r w:rsidRPr="00A8213D">
        <w:rPr>
          <w:rFonts w:ascii="Times New Roman" w:eastAsia="Calibri" w:hAnsi="Times New Roman"/>
          <w:sz w:val="24"/>
          <w:szCs w:val="24"/>
          <w:lang w:val="sq-AL"/>
        </w:rPr>
        <w:t xml:space="preserve">Nuk dokumentohet të jetë bërë ndarja në lote e objektit të prokurimit, si dhe nuk dokumentohet përcaktimi i vlerës më të lartë dhe në përqindje për mallra/shërbime/punë të ndryshme, referuar </w:t>
      </w:r>
      <w:r w:rsidRPr="00A8213D">
        <w:rPr>
          <w:rFonts w:ascii="Times New Roman" w:eastAsia="Calibri" w:hAnsi="Times New Roman"/>
          <w:sz w:val="24"/>
          <w:szCs w:val="24"/>
          <w:lang w:val="sq-AL"/>
        </w:rPr>
        <w:lastRenderedPageBreak/>
        <w:t xml:space="preserve">specifikimeve teknike  dhe artikujve të parashikuar për tu prokuruar sipas argumentimit të grupit të fondit limit dhe grupit të specifikimeve teknike. </w:t>
      </w:r>
    </w:p>
    <w:p w:rsidR="000D2FAD" w:rsidRPr="00A8213D" w:rsidRDefault="000D2FAD" w:rsidP="00B60501">
      <w:pPr>
        <w:pStyle w:val="ListParagraph"/>
        <w:numPr>
          <w:ilvl w:val="0"/>
          <w:numId w:val="64"/>
        </w:numPr>
        <w:spacing w:after="0"/>
        <w:ind w:left="360"/>
        <w:jc w:val="both"/>
        <w:rPr>
          <w:rFonts w:ascii="Times New Roman" w:eastAsia="Calibri" w:hAnsi="Times New Roman"/>
          <w:sz w:val="24"/>
          <w:szCs w:val="24"/>
          <w:lang w:val="sq-AL"/>
        </w:rPr>
      </w:pPr>
      <w:r w:rsidRPr="00A8213D">
        <w:rPr>
          <w:rFonts w:ascii="Times New Roman" w:eastAsia="Calibri" w:hAnsi="Times New Roman"/>
          <w:sz w:val="24"/>
          <w:szCs w:val="24"/>
          <w:lang w:val="sq-AL"/>
        </w:rPr>
        <w:t>Në hartimin e DST-ve për këtë procedurë prokurimi (fusha TIK), nuk dokumentohet të jenë përdorur standardet e përgatitura dhe të jetë marrë miratimi paraprak nga Agjencia Kombëtare e Shoqërisë së Informacionit edhe për rastet kur standartet janë të pa-aplikueshme.</w:t>
      </w:r>
    </w:p>
    <w:p w:rsidR="000D2FAD" w:rsidRPr="00A8213D" w:rsidRDefault="000D2FAD" w:rsidP="00B60501">
      <w:pPr>
        <w:pStyle w:val="ListParagraph"/>
        <w:numPr>
          <w:ilvl w:val="0"/>
          <w:numId w:val="64"/>
        </w:numPr>
        <w:spacing w:after="0"/>
        <w:ind w:left="360"/>
        <w:jc w:val="both"/>
        <w:rPr>
          <w:rFonts w:ascii="Times New Roman" w:eastAsia="Calibri" w:hAnsi="Times New Roman"/>
          <w:sz w:val="24"/>
          <w:szCs w:val="24"/>
          <w:lang w:val="sq-AL"/>
        </w:rPr>
      </w:pPr>
      <w:r w:rsidRPr="00A8213D">
        <w:rPr>
          <w:rFonts w:ascii="Times New Roman" w:eastAsia="Calibri" w:hAnsi="Times New Roman"/>
          <w:sz w:val="24"/>
          <w:szCs w:val="24"/>
          <w:lang w:val="sq-AL"/>
        </w:rPr>
        <w:t>Nuk dokumentohet, që kontrata e publikuar për prokurim të ketë bashkëlidhur aneksin (Marrëveshjen kontraktuale mbi nivelin e shërbimit /Service Legal Agreement-SLA).</w:t>
      </w:r>
    </w:p>
    <w:p w:rsidR="000D2FAD" w:rsidRPr="00794CD4" w:rsidRDefault="000D2FAD" w:rsidP="00B60501">
      <w:pPr>
        <w:pStyle w:val="ListParagraph"/>
        <w:numPr>
          <w:ilvl w:val="0"/>
          <w:numId w:val="64"/>
        </w:numPr>
        <w:autoSpaceDE w:val="0"/>
        <w:autoSpaceDN w:val="0"/>
        <w:adjustRightInd w:val="0"/>
        <w:spacing w:after="0" w:line="240" w:lineRule="auto"/>
        <w:ind w:left="360"/>
        <w:jc w:val="both"/>
        <w:rPr>
          <w:rFonts w:ascii="Times New Roman" w:eastAsia="Calibri" w:hAnsi="Times New Roman"/>
          <w:sz w:val="24"/>
          <w:szCs w:val="24"/>
          <w:lang w:val="sq-AL"/>
        </w:rPr>
      </w:pPr>
      <w:r w:rsidRPr="00A8213D">
        <w:rPr>
          <w:rFonts w:ascii="Times New Roman" w:eastAsia="Calibri" w:hAnsi="Times New Roman"/>
          <w:sz w:val="24"/>
          <w:szCs w:val="24"/>
          <w:lang w:val="sq-AL"/>
        </w:rPr>
        <w:t xml:space="preserve">Njësia e Prokurimit, </w:t>
      </w:r>
      <w:r w:rsidRPr="00794CD4">
        <w:rPr>
          <w:rFonts w:ascii="Times New Roman" w:eastAsia="Calibri" w:hAnsi="Times New Roman"/>
          <w:sz w:val="24"/>
          <w:szCs w:val="24"/>
          <w:lang w:val="sq-AL"/>
        </w:rPr>
        <w:t>nuk duhej të vijonte  me  zhvillimin e procedurës së prokurimit.</w:t>
      </w:r>
    </w:p>
    <w:p w:rsidR="000D2FAD" w:rsidRPr="00A8213D" w:rsidRDefault="000D2FAD" w:rsidP="000D2FAD">
      <w:pPr>
        <w:pStyle w:val="ListParagraph"/>
        <w:autoSpaceDE w:val="0"/>
        <w:autoSpaceDN w:val="0"/>
        <w:adjustRightInd w:val="0"/>
        <w:spacing w:after="0" w:line="240" w:lineRule="auto"/>
        <w:ind w:left="360"/>
        <w:jc w:val="both"/>
        <w:rPr>
          <w:rFonts w:ascii="Times New Roman" w:eastAsia="Calibri" w:hAnsi="Times New Roman"/>
          <w:sz w:val="24"/>
          <w:szCs w:val="24"/>
          <w:lang w:val="sq-AL"/>
        </w:rPr>
      </w:pPr>
    </w:p>
    <w:p w:rsidR="000D2FAD" w:rsidRPr="00A8213D" w:rsidRDefault="000D2FAD" w:rsidP="000D2FAD">
      <w:pPr>
        <w:pStyle w:val="ListParagraph"/>
        <w:autoSpaceDE w:val="0"/>
        <w:autoSpaceDN w:val="0"/>
        <w:adjustRightInd w:val="0"/>
        <w:spacing w:after="0" w:line="240" w:lineRule="auto"/>
        <w:ind w:left="360"/>
        <w:jc w:val="both"/>
        <w:rPr>
          <w:rFonts w:ascii="Times New Roman" w:eastAsia="Calibri" w:hAnsi="Times New Roman"/>
          <w:sz w:val="8"/>
          <w:szCs w:val="24"/>
          <w:lang w:val="sq-AL"/>
        </w:rPr>
      </w:pPr>
    </w:p>
    <w:p w:rsidR="000D2FAD" w:rsidRPr="00A8213D" w:rsidRDefault="000D2FAD" w:rsidP="00B60501">
      <w:pPr>
        <w:pStyle w:val="ListParagraph"/>
        <w:numPr>
          <w:ilvl w:val="0"/>
          <w:numId w:val="66"/>
        </w:numPr>
        <w:spacing w:after="0"/>
        <w:ind w:left="360"/>
        <w:jc w:val="both"/>
        <w:rPr>
          <w:rFonts w:ascii="Times New Roman" w:eastAsia="Calibri" w:hAnsi="Times New Roman"/>
          <w:sz w:val="24"/>
          <w:szCs w:val="24"/>
          <w:lang w:val="sq-AL"/>
        </w:rPr>
      </w:pPr>
      <w:r w:rsidRPr="00A8213D">
        <w:rPr>
          <w:rFonts w:ascii="Times New Roman" w:eastAsia="Calibri" w:hAnsi="Times New Roman"/>
          <w:sz w:val="24"/>
          <w:szCs w:val="24"/>
          <w:lang w:val="sq-AL"/>
        </w:rPr>
        <w:t>Lidhur hapjen e ofertave dhe shpalljen e fituesit:</w:t>
      </w:r>
    </w:p>
    <w:p w:rsidR="000D2FAD" w:rsidRPr="00A8213D" w:rsidRDefault="000D2FAD" w:rsidP="00B60501">
      <w:pPr>
        <w:pStyle w:val="ListParagraph"/>
        <w:numPr>
          <w:ilvl w:val="0"/>
          <w:numId w:val="64"/>
        </w:numPr>
        <w:spacing w:after="0"/>
        <w:ind w:left="360"/>
        <w:jc w:val="both"/>
        <w:rPr>
          <w:rFonts w:ascii="Times New Roman" w:eastAsia="Calibri" w:hAnsi="Times New Roman"/>
          <w:sz w:val="24"/>
          <w:szCs w:val="24"/>
          <w:lang w:val="sq-AL"/>
        </w:rPr>
      </w:pPr>
      <w:r w:rsidRPr="00A8213D">
        <w:rPr>
          <w:rFonts w:ascii="Times New Roman" w:eastAsia="Calibri" w:hAnsi="Times New Roman"/>
          <w:sz w:val="24"/>
          <w:szCs w:val="24"/>
          <w:lang w:val="sq-AL"/>
        </w:rPr>
        <w:t>Nga ana e KVO-së, nuk janë respektuar kërkesat ligjore të:  nenit 24 “Anulimi i një procedure prokurimi”, pika 1/ç, neni 41 “Dokumentat e tenderit”, pika 1, të ligjit nr. 9643, datë 20.11.2006 “Për prokurimin publik”, i ndryshuar, pika 2 “Kriteret e veçanta të kualifikimit (të ndryshuar)”, pika 2.1. “Kapaciteti ligjor/profesional i operatorëve ekonomikë”, pika 2.2. “Kapaciteti ekonomik dhe financiar”, nënpika 2.3.2, të Shtojcës 9, pika 1 “Kriterret e përgjithshme të pranimit/kualifikimit” dhe Shtojcës 10 “Specifikimet teknike”, Artikulli 2.8 “Server për instalimin e S</w:t>
      </w:r>
      <w:r w:rsidR="00794CD4">
        <w:rPr>
          <w:rFonts w:ascii="Times New Roman" w:eastAsia="Calibri" w:hAnsi="Times New Roman"/>
          <w:sz w:val="24"/>
          <w:szCs w:val="24"/>
          <w:lang w:val="sq-AL"/>
        </w:rPr>
        <w:t>W</w:t>
      </w:r>
      <w:r w:rsidRPr="00A8213D">
        <w:rPr>
          <w:rFonts w:ascii="Times New Roman" w:eastAsia="Calibri" w:hAnsi="Times New Roman"/>
          <w:sz w:val="24"/>
          <w:szCs w:val="24"/>
          <w:lang w:val="sq-AL"/>
        </w:rPr>
        <w:t xml:space="preserve"> të automatizimit të printimit”, të Dokumentave Standarte të Tenderit të miratuara nga ana e Autoritetit Kontraktor, si dhe kërkesat ligjore  të  VKM-së nr. 914, datë 29.12.2014 , neni 10 “Dokumentet standarte të tenderit”, neni  11 “Përmbajtja e dokumenteve standarte të tenderit”, pika 1,2,3.</w:t>
      </w:r>
    </w:p>
    <w:p w:rsidR="000D2FAD" w:rsidRPr="00A8213D" w:rsidRDefault="000D2FAD" w:rsidP="00B60501">
      <w:pPr>
        <w:pStyle w:val="ListParagraph"/>
        <w:numPr>
          <w:ilvl w:val="0"/>
          <w:numId w:val="64"/>
        </w:numPr>
        <w:spacing w:after="0"/>
        <w:ind w:left="360"/>
        <w:jc w:val="both"/>
        <w:rPr>
          <w:rFonts w:ascii="Times New Roman" w:eastAsia="Calibri" w:hAnsi="Times New Roman"/>
          <w:sz w:val="24"/>
          <w:szCs w:val="24"/>
          <w:lang w:val="sq-AL"/>
        </w:rPr>
      </w:pPr>
      <w:r w:rsidRPr="00A8213D">
        <w:rPr>
          <w:rFonts w:ascii="Times New Roman" w:eastAsia="Calibri" w:hAnsi="Times New Roman"/>
          <w:sz w:val="24"/>
          <w:szCs w:val="24"/>
          <w:lang w:val="sq-AL"/>
        </w:rPr>
        <w:t>Për periudhën 20.11.2019 -17.12.2019, periudhë e cila korespondon mezhvillimin e procedurës së prokurimit dhe shpalljen e fituesit OE Sinteza CO shpk,  nuk dokumentohet që nga ana e KVO-së të jenë kryer verifikimet e nevojshme mbi vërtetësinë e informacionit të deklaruar nga OE fitues, lidhur me kriteret e përgjithshme të pranim-kualifikimit, referuar Shtojca 9 të Dokumentave Standarte të Tenderit të miratuara me VKM nr. 914, datë 29.12.2014 , neni 11 “Përmbajtja e dokumenteve standarte të tenderit”.</w:t>
      </w:r>
    </w:p>
    <w:p w:rsidR="000D2FAD" w:rsidRPr="00A8213D" w:rsidRDefault="000D2FAD" w:rsidP="00B60501">
      <w:pPr>
        <w:pStyle w:val="ListParagraph"/>
        <w:numPr>
          <w:ilvl w:val="0"/>
          <w:numId w:val="64"/>
        </w:numPr>
        <w:spacing w:after="0"/>
        <w:ind w:left="360"/>
        <w:jc w:val="both"/>
        <w:rPr>
          <w:rFonts w:ascii="Times New Roman" w:eastAsia="Calibri" w:hAnsi="Times New Roman"/>
          <w:sz w:val="24"/>
          <w:szCs w:val="24"/>
          <w:lang w:val="sq-AL"/>
        </w:rPr>
      </w:pPr>
      <w:r w:rsidRPr="00A8213D">
        <w:rPr>
          <w:rFonts w:ascii="Times New Roman" w:eastAsia="Calibri" w:hAnsi="Times New Roman"/>
          <w:sz w:val="24"/>
          <w:szCs w:val="24"/>
          <w:lang w:val="sq-AL"/>
        </w:rPr>
        <w:t>Referuar proces verbalit datë 17.12.2019 dhe dokumentacionit kualifikues të OE fitues  “Sinteza CO” shpk/kriteret e veçanta të kualifikimit, rezulton se nga ana e  KVO-së dhe OE;</w:t>
      </w:r>
    </w:p>
    <w:p w:rsidR="000D2FAD" w:rsidRPr="00A8213D" w:rsidRDefault="000D2FAD" w:rsidP="00B60501">
      <w:pPr>
        <w:pStyle w:val="ListParagraph"/>
        <w:numPr>
          <w:ilvl w:val="0"/>
          <w:numId w:val="64"/>
        </w:numPr>
        <w:spacing w:after="0"/>
        <w:ind w:left="360"/>
        <w:jc w:val="both"/>
        <w:rPr>
          <w:rFonts w:ascii="Times New Roman" w:eastAsia="Calibri" w:hAnsi="Times New Roman"/>
          <w:sz w:val="24"/>
          <w:szCs w:val="24"/>
          <w:lang w:val="sq-AL"/>
        </w:rPr>
      </w:pPr>
      <w:r w:rsidRPr="00A8213D">
        <w:rPr>
          <w:rFonts w:ascii="Times New Roman" w:eastAsia="Calibri" w:hAnsi="Times New Roman"/>
          <w:sz w:val="24"/>
          <w:szCs w:val="24"/>
          <w:lang w:val="sq-AL"/>
        </w:rPr>
        <w:t>Nuk dokumentojnë listë-pagesat e sigurimeve shoqërore sipas formularit E-sig  025 a, për periudhën janar-qershor 2019, të konfirmuara nga organet tatimore për numrin e punonjësve të punësuar nga OE fitues/mesatarisht për 15 punonjës të kërkuar në  kriteret e veçanta të kualifikimit.</w:t>
      </w:r>
    </w:p>
    <w:p w:rsidR="000D2FAD" w:rsidRPr="00A8213D" w:rsidRDefault="000D2FAD" w:rsidP="00B60501">
      <w:pPr>
        <w:pStyle w:val="ListParagraph"/>
        <w:numPr>
          <w:ilvl w:val="0"/>
          <w:numId w:val="64"/>
        </w:numPr>
        <w:spacing w:after="0"/>
        <w:ind w:left="360"/>
        <w:jc w:val="both"/>
        <w:rPr>
          <w:rFonts w:ascii="Times New Roman" w:eastAsia="Calibri" w:hAnsi="Times New Roman"/>
          <w:sz w:val="24"/>
          <w:szCs w:val="24"/>
          <w:lang w:val="sq-AL"/>
        </w:rPr>
      </w:pPr>
      <w:r w:rsidRPr="00A8213D">
        <w:rPr>
          <w:rFonts w:ascii="Times New Roman" w:eastAsia="Calibri" w:hAnsi="Times New Roman"/>
          <w:sz w:val="24"/>
          <w:szCs w:val="24"/>
          <w:lang w:val="sq-AL"/>
        </w:rPr>
        <w:t>Nuk dokumentohet që 8 teknikët dhe specialistët e deklaruar si të çertefikuar nga prodhuesit e Hibrid Mail sipas artikujve të tij, të jenë pjesë në listë-pagesat e sigurimeve shoqërore sipas formularit E-sig  025 a, për periudhën janar-qershor 2019, të konfirmuara nga organet tatimore.</w:t>
      </w:r>
    </w:p>
    <w:p w:rsidR="000D2FAD" w:rsidRPr="00A8213D" w:rsidRDefault="000D2FAD" w:rsidP="00B60501">
      <w:pPr>
        <w:pStyle w:val="ListParagraph"/>
        <w:numPr>
          <w:ilvl w:val="0"/>
          <w:numId w:val="64"/>
        </w:numPr>
        <w:spacing w:after="0"/>
        <w:ind w:left="360"/>
        <w:jc w:val="both"/>
        <w:rPr>
          <w:rFonts w:ascii="Times New Roman" w:eastAsia="Calibri" w:hAnsi="Times New Roman"/>
          <w:sz w:val="24"/>
          <w:szCs w:val="24"/>
          <w:lang w:val="sq-AL"/>
        </w:rPr>
      </w:pPr>
      <w:r w:rsidRPr="00A8213D">
        <w:rPr>
          <w:rFonts w:ascii="Times New Roman" w:eastAsia="Calibri" w:hAnsi="Times New Roman"/>
          <w:sz w:val="24"/>
          <w:szCs w:val="24"/>
          <w:lang w:val="sq-AL"/>
        </w:rPr>
        <w:t xml:space="preserve">Nuk dokumentohet “Diploma/Dëftesa” për </w:t>
      </w:r>
      <w:r w:rsidR="00794CD4">
        <w:rPr>
          <w:rFonts w:ascii="Times New Roman" w:eastAsia="Calibri" w:hAnsi="Times New Roman"/>
          <w:sz w:val="24"/>
          <w:szCs w:val="24"/>
          <w:lang w:val="sq-AL"/>
        </w:rPr>
        <w:t>Z</w:t>
      </w:r>
      <w:r w:rsidRPr="00A8213D">
        <w:rPr>
          <w:rFonts w:ascii="Times New Roman" w:eastAsia="Calibri" w:hAnsi="Times New Roman"/>
          <w:sz w:val="24"/>
          <w:szCs w:val="24"/>
          <w:lang w:val="sq-AL"/>
        </w:rPr>
        <w:t>.D</w:t>
      </w:r>
      <w:r w:rsidR="004A73AC">
        <w:rPr>
          <w:rFonts w:ascii="Times New Roman" w:eastAsia="Calibri" w:hAnsi="Times New Roman"/>
          <w:sz w:val="24"/>
          <w:szCs w:val="24"/>
          <w:lang w:val="sq-AL"/>
        </w:rPr>
        <w:t>.</w:t>
      </w:r>
      <w:r w:rsidRPr="00A8213D">
        <w:rPr>
          <w:rFonts w:ascii="Times New Roman" w:eastAsia="Calibri" w:hAnsi="Times New Roman"/>
          <w:sz w:val="24"/>
          <w:szCs w:val="24"/>
          <w:lang w:val="sq-AL"/>
        </w:rPr>
        <w:t xml:space="preserve">K, të lëshuar nga institucionet e arsimit/Universitete/Shkolla të mesme profesionale, në pozicionin “Programues softi”/Teknik (referuar Kontratës individuale të punës datë 02.05.2016), për Softëerin e Prodhimit, Menaxhimit dhe Automatizimit të printimeve me volum të lartë. </w:t>
      </w:r>
    </w:p>
    <w:p w:rsidR="000D2FAD" w:rsidRPr="00A8213D" w:rsidRDefault="000D2FAD" w:rsidP="00B60501">
      <w:pPr>
        <w:pStyle w:val="ListParagraph"/>
        <w:numPr>
          <w:ilvl w:val="0"/>
          <w:numId w:val="64"/>
        </w:numPr>
        <w:spacing w:after="0"/>
        <w:ind w:left="360"/>
        <w:jc w:val="both"/>
        <w:rPr>
          <w:rFonts w:ascii="Times New Roman" w:eastAsia="Calibri" w:hAnsi="Times New Roman"/>
          <w:sz w:val="24"/>
          <w:szCs w:val="24"/>
          <w:lang w:val="sq-AL"/>
        </w:rPr>
      </w:pPr>
      <w:r w:rsidRPr="00A8213D">
        <w:rPr>
          <w:rFonts w:ascii="Times New Roman" w:eastAsia="Calibri" w:hAnsi="Times New Roman"/>
          <w:sz w:val="24"/>
          <w:szCs w:val="24"/>
          <w:lang w:val="sq-AL"/>
        </w:rPr>
        <w:t>Nuk dokumentohet “Dip</w:t>
      </w:r>
      <w:r w:rsidR="004A73AC">
        <w:rPr>
          <w:rFonts w:ascii="Times New Roman" w:eastAsia="Calibri" w:hAnsi="Times New Roman"/>
          <w:sz w:val="24"/>
          <w:szCs w:val="24"/>
          <w:lang w:val="sq-AL"/>
        </w:rPr>
        <w:t>loma/Dëftesa” për Z.M.</w:t>
      </w:r>
      <w:r w:rsidRPr="00A8213D">
        <w:rPr>
          <w:rFonts w:ascii="Times New Roman" w:eastAsia="Calibri" w:hAnsi="Times New Roman"/>
          <w:sz w:val="24"/>
          <w:szCs w:val="24"/>
          <w:lang w:val="sq-AL"/>
        </w:rPr>
        <w:t>D</w:t>
      </w:r>
      <w:r w:rsidR="004A73AC">
        <w:rPr>
          <w:rFonts w:ascii="Times New Roman" w:eastAsia="Calibri" w:hAnsi="Times New Roman"/>
          <w:sz w:val="24"/>
          <w:szCs w:val="24"/>
          <w:lang w:val="sq-AL"/>
        </w:rPr>
        <w:t xml:space="preserve"> dhe Z</w:t>
      </w:r>
      <w:r w:rsidRPr="00A8213D">
        <w:rPr>
          <w:rFonts w:ascii="Times New Roman" w:eastAsia="Calibri" w:hAnsi="Times New Roman"/>
          <w:sz w:val="24"/>
          <w:szCs w:val="24"/>
          <w:lang w:val="sq-AL"/>
        </w:rPr>
        <w:t>.E</w:t>
      </w:r>
      <w:r w:rsidR="004A73AC">
        <w:rPr>
          <w:rFonts w:ascii="Times New Roman" w:eastAsia="Calibri" w:hAnsi="Times New Roman"/>
          <w:sz w:val="24"/>
          <w:szCs w:val="24"/>
          <w:lang w:val="sq-AL"/>
        </w:rPr>
        <w:t>.</w:t>
      </w:r>
      <w:r w:rsidRPr="00A8213D">
        <w:rPr>
          <w:rFonts w:ascii="Times New Roman" w:eastAsia="Calibri" w:hAnsi="Times New Roman"/>
          <w:sz w:val="24"/>
          <w:szCs w:val="24"/>
          <w:lang w:val="sq-AL"/>
        </w:rPr>
        <w:t>D, të lëshuar nga institucionet e arsimit/Universitete/Shkolla të mesme profesionale, në pozicionin respektivisht; “Riparues fotokopje/Teknik” (referuar Kontratës individuale të punës datë 10.07.2017) dhe Teknik (referuar Kontratës individuale të punës datë 16.11.2016), për Sistemin e Printimit Inkjet për prodhim masiv faturash dhe dokumentash.</w:t>
      </w:r>
    </w:p>
    <w:p w:rsidR="000D2FAD" w:rsidRPr="00A8213D" w:rsidRDefault="000D2FAD" w:rsidP="00B60501">
      <w:pPr>
        <w:pStyle w:val="ListParagraph"/>
        <w:numPr>
          <w:ilvl w:val="0"/>
          <w:numId w:val="64"/>
        </w:numPr>
        <w:spacing w:after="0"/>
        <w:ind w:left="360"/>
        <w:jc w:val="both"/>
        <w:rPr>
          <w:rFonts w:ascii="Times New Roman" w:eastAsia="Calibri" w:hAnsi="Times New Roman"/>
          <w:sz w:val="24"/>
          <w:szCs w:val="24"/>
          <w:lang w:val="sq-AL"/>
        </w:rPr>
      </w:pPr>
      <w:r w:rsidRPr="00A8213D">
        <w:rPr>
          <w:rFonts w:ascii="Times New Roman" w:eastAsia="Calibri" w:hAnsi="Times New Roman"/>
          <w:sz w:val="24"/>
          <w:szCs w:val="24"/>
          <w:lang w:val="sq-AL"/>
        </w:rPr>
        <w:lastRenderedPageBreak/>
        <w:t xml:space="preserve">Nuk dokumentohet “Diploma/Dëftesa” për </w:t>
      </w:r>
      <w:r w:rsidR="00794CD4">
        <w:rPr>
          <w:rFonts w:ascii="Times New Roman" w:eastAsia="Calibri" w:hAnsi="Times New Roman"/>
          <w:sz w:val="24"/>
          <w:szCs w:val="24"/>
          <w:lang w:val="sq-AL"/>
        </w:rPr>
        <w:t>Z</w:t>
      </w:r>
      <w:r w:rsidRPr="00A8213D">
        <w:rPr>
          <w:rFonts w:ascii="Times New Roman" w:eastAsia="Calibri" w:hAnsi="Times New Roman"/>
          <w:sz w:val="24"/>
          <w:szCs w:val="24"/>
          <w:lang w:val="sq-AL"/>
        </w:rPr>
        <w:t>. M</w:t>
      </w:r>
      <w:r w:rsidR="004A73AC">
        <w:rPr>
          <w:rFonts w:ascii="Times New Roman" w:eastAsia="Calibri" w:hAnsi="Times New Roman"/>
          <w:sz w:val="24"/>
          <w:szCs w:val="24"/>
          <w:lang w:val="sq-AL"/>
        </w:rPr>
        <w:t>.</w:t>
      </w:r>
      <w:r w:rsidRPr="00A8213D">
        <w:rPr>
          <w:rFonts w:ascii="Times New Roman" w:eastAsia="Calibri" w:hAnsi="Times New Roman"/>
          <w:sz w:val="24"/>
          <w:szCs w:val="24"/>
          <w:lang w:val="sq-AL"/>
        </w:rPr>
        <w:t xml:space="preserve"> D</w:t>
      </w:r>
      <w:r w:rsidR="004A73AC">
        <w:rPr>
          <w:rFonts w:ascii="Times New Roman" w:eastAsia="Calibri" w:hAnsi="Times New Roman"/>
          <w:sz w:val="24"/>
          <w:szCs w:val="24"/>
          <w:lang w:val="sq-AL"/>
        </w:rPr>
        <w:t>.</w:t>
      </w:r>
      <w:r w:rsidRPr="00A8213D">
        <w:rPr>
          <w:rFonts w:ascii="Times New Roman" w:eastAsia="Calibri" w:hAnsi="Times New Roman"/>
          <w:sz w:val="24"/>
          <w:szCs w:val="24"/>
          <w:lang w:val="sq-AL"/>
        </w:rPr>
        <w:t xml:space="preserve"> dhe </w:t>
      </w:r>
      <w:r w:rsidR="004A73AC">
        <w:rPr>
          <w:rFonts w:ascii="Times New Roman" w:eastAsia="Calibri" w:hAnsi="Times New Roman"/>
          <w:sz w:val="24"/>
          <w:szCs w:val="24"/>
          <w:lang w:val="sq-AL"/>
        </w:rPr>
        <w:t>Z</w:t>
      </w:r>
      <w:r w:rsidRPr="00A8213D">
        <w:rPr>
          <w:rFonts w:ascii="Times New Roman" w:eastAsia="Calibri" w:hAnsi="Times New Roman"/>
          <w:sz w:val="24"/>
          <w:szCs w:val="24"/>
          <w:lang w:val="sq-AL"/>
        </w:rPr>
        <w:t>. A</w:t>
      </w:r>
      <w:r w:rsidR="004A73AC">
        <w:rPr>
          <w:rFonts w:ascii="Times New Roman" w:eastAsia="Calibri" w:hAnsi="Times New Roman"/>
          <w:sz w:val="24"/>
          <w:szCs w:val="24"/>
          <w:lang w:val="sq-AL"/>
        </w:rPr>
        <w:t>.</w:t>
      </w:r>
      <w:r w:rsidRPr="00A8213D">
        <w:rPr>
          <w:rFonts w:ascii="Times New Roman" w:eastAsia="Calibri" w:hAnsi="Times New Roman"/>
          <w:sz w:val="24"/>
          <w:szCs w:val="24"/>
          <w:lang w:val="sq-AL"/>
        </w:rPr>
        <w:t xml:space="preserve"> I</w:t>
      </w:r>
      <w:r w:rsidR="004A73AC">
        <w:rPr>
          <w:rFonts w:ascii="Times New Roman" w:eastAsia="Calibri" w:hAnsi="Times New Roman"/>
          <w:sz w:val="24"/>
          <w:szCs w:val="24"/>
          <w:lang w:val="sq-AL"/>
        </w:rPr>
        <w:t>.</w:t>
      </w:r>
      <w:r w:rsidRPr="00A8213D">
        <w:rPr>
          <w:rFonts w:ascii="Times New Roman" w:eastAsia="Calibri" w:hAnsi="Times New Roman"/>
          <w:sz w:val="24"/>
          <w:szCs w:val="24"/>
          <w:lang w:val="sq-AL"/>
        </w:rPr>
        <w:t>, të lëshuar nga institucionet e arsimit/Universitete/Shkolla të mesme profesionale, në pozicionin; Riparues fotokopje/Teknik” (referuar Kontratës individuale të punës datë 10.07.2017 dhe datë 02.12.2016), për Paisje zarfimi/Linjë zarfimi dhe për Paisje Perforimi/Linjë Perforimi.</w:t>
      </w:r>
    </w:p>
    <w:p w:rsidR="000D2FAD" w:rsidRPr="00A8213D" w:rsidRDefault="000D2FAD" w:rsidP="00B60501">
      <w:pPr>
        <w:pStyle w:val="ListParagraph"/>
        <w:numPr>
          <w:ilvl w:val="0"/>
          <w:numId w:val="64"/>
        </w:numPr>
        <w:spacing w:after="0"/>
        <w:ind w:left="360"/>
        <w:jc w:val="both"/>
        <w:rPr>
          <w:rFonts w:ascii="Times New Roman" w:eastAsia="Calibri" w:hAnsi="Times New Roman"/>
          <w:sz w:val="24"/>
          <w:szCs w:val="24"/>
          <w:lang w:val="sq-AL"/>
        </w:rPr>
      </w:pPr>
      <w:r w:rsidRPr="00A8213D">
        <w:rPr>
          <w:rFonts w:ascii="Times New Roman" w:eastAsia="Calibri" w:hAnsi="Times New Roman"/>
          <w:sz w:val="24"/>
          <w:szCs w:val="24"/>
          <w:lang w:val="sq-AL"/>
        </w:rPr>
        <w:t xml:space="preserve">Nuk dokumentohet Çertifikata për çertifikimin për </w:t>
      </w:r>
      <w:r w:rsidR="004A73AC">
        <w:rPr>
          <w:rFonts w:ascii="Times New Roman" w:eastAsia="Calibri" w:hAnsi="Times New Roman"/>
          <w:sz w:val="24"/>
          <w:szCs w:val="24"/>
          <w:lang w:val="sq-AL"/>
        </w:rPr>
        <w:t>Z</w:t>
      </w:r>
      <w:r w:rsidRPr="00A8213D">
        <w:rPr>
          <w:rFonts w:ascii="Times New Roman" w:eastAsia="Calibri" w:hAnsi="Times New Roman"/>
          <w:sz w:val="24"/>
          <w:szCs w:val="24"/>
          <w:lang w:val="sq-AL"/>
        </w:rPr>
        <w:t>. M</w:t>
      </w:r>
      <w:r w:rsidR="004A73AC">
        <w:rPr>
          <w:rFonts w:ascii="Times New Roman" w:eastAsia="Calibri" w:hAnsi="Times New Roman"/>
          <w:sz w:val="24"/>
          <w:szCs w:val="24"/>
          <w:lang w:val="sq-AL"/>
        </w:rPr>
        <w:t>.</w:t>
      </w:r>
      <w:r w:rsidRPr="00A8213D">
        <w:rPr>
          <w:rFonts w:ascii="Times New Roman" w:eastAsia="Calibri" w:hAnsi="Times New Roman"/>
          <w:sz w:val="24"/>
          <w:szCs w:val="24"/>
          <w:lang w:val="sq-AL"/>
        </w:rPr>
        <w:t xml:space="preserve"> D dhe </w:t>
      </w:r>
      <w:r w:rsidR="004A73AC">
        <w:rPr>
          <w:rFonts w:ascii="Times New Roman" w:eastAsia="Calibri" w:hAnsi="Times New Roman"/>
          <w:sz w:val="24"/>
          <w:szCs w:val="24"/>
          <w:lang w:val="sq-AL"/>
        </w:rPr>
        <w:t>Z</w:t>
      </w:r>
      <w:r w:rsidRPr="00A8213D">
        <w:rPr>
          <w:rFonts w:ascii="Times New Roman" w:eastAsia="Calibri" w:hAnsi="Times New Roman"/>
          <w:sz w:val="24"/>
          <w:szCs w:val="24"/>
          <w:lang w:val="sq-AL"/>
        </w:rPr>
        <w:t>.A</w:t>
      </w:r>
      <w:r w:rsidR="004A73AC">
        <w:rPr>
          <w:rFonts w:ascii="Times New Roman" w:eastAsia="Calibri" w:hAnsi="Times New Roman"/>
          <w:sz w:val="24"/>
          <w:szCs w:val="24"/>
          <w:lang w:val="sq-AL"/>
        </w:rPr>
        <w:t>. I</w:t>
      </w:r>
      <w:r w:rsidRPr="00A8213D">
        <w:rPr>
          <w:rFonts w:ascii="Times New Roman" w:eastAsia="Calibri" w:hAnsi="Times New Roman"/>
          <w:sz w:val="24"/>
          <w:szCs w:val="24"/>
          <w:lang w:val="sq-AL"/>
        </w:rPr>
        <w:t xml:space="preserve">, në pozicionin Riparues fotokopje/Teknik”, të lëshuar nga Prodhuesi “MB BAUERLE Multimaster 38”, për Paisje Perforimi/Linjë Perforimi. </w:t>
      </w:r>
    </w:p>
    <w:p w:rsidR="000D2FAD" w:rsidRPr="00A8213D" w:rsidRDefault="000D2FAD" w:rsidP="00B60501">
      <w:pPr>
        <w:pStyle w:val="ListParagraph"/>
        <w:numPr>
          <w:ilvl w:val="0"/>
          <w:numId w:val="64"/>
        </w:numPr>
        <w:spacing w:after="0"/>
        <w:ind w:left="360"/>
        <w:jc w:val="both"/>
        <w:rPr>
          <w:rFonts w:ascii="Times New Roman" w:eastAsia="Calibri" w:hAnsi="Times New Roman"/>
          <w:sz w:val="24"/>
          <w:szCs w:val="24"/>
          <w:lang w:val="sq-AL"/>
        </w:rPr>
      </w:pPr>
      <w:r w:rsidRPr="00A8213D">
        <w:rPr>
          <w:rFonts w:ascii="Times New Roman" w:eastAsia="Calibri" w:hAnsi="Times New Roman"/>
          <w:sz w:val="24"/>
          <w:szCs w:val="24"/>
          <w:lang w:val="sq-AL"/>
        </w:rPr>
        <w:t xml:space="preserve">Nga krahasimi i specifikimeve teknike të miratuara  me specifikimet teknike të dokumentuara dhe të paraqitura në datën e zhvillimit të tenderit 20.11.2019 nga OE “Sinteza CO” shpk, rezulton se: Për artikullin 2.8 “Server për instalimin e SË të automatizimit të printimit”, të paisjes Hibrid Mail është kërkuar dhe miratuar afati i garancisë për 4 vjet, ndërsa garancia e ofruar nga ky operator ekonomik është për 3 vjet për këtë paisje/server. </w:t>
      </w:r>
    </w:p>
    <w:p w:rsidR="000D2FAD" w:rsidRDefault="000D2FAD" w:rsidP="00B60501">
      <w:pPr>
        <w:pStyle w:val="ListParagraph"/>
        <w:numPr>
          <w:ilvl w:val="0"/>
          <w:numId w:val="64"/>
        </w:numPr>
        <w:spacing w:after="0"/>
        <w:ind w:left="360"/>
        <w:jc w:val="both"/>
        <w:rPr>
          <w:rFonts w:ascii="Times New Roman" w:eastAsia="Calibri" w:hAnsi="Times New Roman"/>
          <w:sz w:val="24"/>
          <w:szCs w:val="24"/>
          <w:lang w:val="sq-AL"/>
        </w:rPr>
      </w:pPr>
      <w:r w:rsidRPr="00A8213D">
        <w:rPr>
          <w:rFonts w:ascii="Times New Roman" w:eastAsia="Calibri" w:hAnsi="Times New Roman"/>
          <w:sz w:val="24"/>
          <w:szCs w:val="24"/>
          <w:lang w:val="sq-AL"/>
        </w:rPr>
        <w:t xml:space="preserve">Për sa sipër, Autoriteti Kontraktor/Komisioni i Vlerësimit të Ofertave (KVO), </w:t>
      </w:r>
      <w:r w:rsidRPr="00794CD4">
        <w:rPr>
          <w:rFonts w:ascii="Times New Roman" w:eastAsia="Calibri" w:hAnsi="Times New Roman"/>
          <w:sz w:val="24"/>
          <w:szCs w:val="24"/>
          <w:lang w:val="sq-AL"/>
        </w:rPr>
        <w:t xml:space="preserve">ka qenë në kushtet e anullimit të procedurës së prokurimit, </w:t>
      </w:r>
      <w:r w:rsidRPr="00A8213D">
        <w:rPr>
          <w:rFonts w:ascii="Times New Roman" w:eastAsia="Calibri" w:hAnsi="Times New Roman"/>
          <w:sz w:val="24"/>
          <w:szCs w:val="24"/>
          <w:lang w:val="sq-AL"/>
        </w:rPr>
        <w:t>për dokumenta tekniko/ligjore kualifikuese jo të rregullta, të paraqitura nga operatori ekonomik “Sinteza CO” shpk, i shpallur fitues.</w:t>
      </w:r>
    </w:p>
    <w:p w:rsidR="000D2FAD" w:rsidRPr="00BE2233" w:rsidRDefault="000D2FAD" w:rsidP="000D2FAD">
      <w:pPr>
        <w:pStyle w:val="ListParagraph"/>
        <w:spacing w:after="0"/>
        <w:ind w:left="360"/>
        <w:jc w:val="both"/>
        <w:rPr>
          <w:rFonts w:ascii="Times New Roman" w:eastAsia="Calibri" w:hAnsi="Times New Roman"/>
          <w:sz w:val="8"/>
          <w:szCs w:val="24"/>
          <w:lang w:val="sq-AL"/>
        </w:rPr>
      </w:pPr>
    </w:p>
    <w:p w:rsidR="000D2FAD" w:rsidRPr="00A8213D" w:rsidRDefault="000D2FAD" w:rsidP="000D2FAD">
      <w:pPr>
        <w:spacing w:after="0"/>
        <w:jc w:val="both"/>
        <w:rPr>
          <w:rFonts w:ascii="Times New Roman" w:eastAsia="Calibri" w:hAnsi="Times New Roman" w:cs="Times New Roman"/>
          <w:sz w:val="6"/>
          <w:szCs w:val="24"/>
          <w:lang w:val="sq-AL"/>
        </w:rPr>
      </w:pPr>
    </w:p>
    <w:p w:rsidR="000D2FAD" w:rsidRPr="00A8213D" w:rsidRDefault="000D2FAD" w:rsidP="000D2FAD">
      <w:pPr>
        <w:pStyle w:val="ListParagraph"/>
        <w:spacing w:after="0"/>
        <w:ind w:left="360"/>
        <w:jc w:val="both"/>
        <w:rPr>
          <w:rFonts w:ascii="Times New Roman" w:eastAsia="Calibri" w:hAnsi="Times New Roman"/>
          <w:sz w:val="2"/>
          <w:szCs w:val="24"/>
          <w:lang w:val="sq-AL"/>
        </w:rPr>
      </w:pPr>
    </w:p>
    <w:p w:rsidR="000D2FAD" w:rsidRDefault="000D2FAD" w:rsidP="00B60501">
      <w:pPr>
        <w:pStyle w:val="ListParagraph"/>
        <w:numPr>
          <w:ilvl w:val="0"/>
          <w:numId w:val="90"/>
        </w:numPr>
        <w:spacing w:after="0"/>
        <w:ind w:left="360"/>
        <w:jc w:val="both"/>
        <w:rPr>
          <w:rFonts w:ascii="Times New Roman" w:eastAsia="Calibri" w:hAnsi="Times New Roman"/>
          <w:sz w:val="24"/>
          <w:szCs w:val="24"/>
          <w:lang w:val="sq-AL"/>
        </w:rPr>
      </w:pPr>
      <w:r w:rsidRPr="00AA507F">
        <w:rPr>
          <w:rFonts w:ascii="Times New Roman" w:eastAsia="Calibri" w:hAnsi="Times New Roman"/>
          <w:sz w:val="24"/>
          <w:szCs w:val="24"/>
          <w:lang w:val="sq-AL"/>
        </w:rPr>
        <w:t>Lidhur  me mbrojtjen e konkurencës në treg:</w:t>
      </w:r>
    </w:p>
    <w:p w:rsidR="000D2FAD" w:rsidRPr="00A8213D" w:rsidRDefault="000D2FAD" w:rsidP="000D2FAD">
      <w:pPr>
        <w:spacing w:after="0"/>
        <w:jc w:val="both"/>
        <w:rPr>
          <w:rFonts w:ascii="Times New Roman" w:eastAsia="Calibri" w:hAnsi="Times New Roman" w:cs="Times New Roman"/>
          <w:sz w:val="6"/>
          <w:szCs w:val="24"/>
          <w:lang w:val="sq-AL"/>
        </w:rPr>
      </w:pPr>
    </w:p>
    <w:p w:rsidR="000D2FAD" w:rsidRPr="00A8213D" w:rsidRDefault="000D2FAD" w:rsidP="005A2DC4">
      <w:pPr>
        <w:spacing w:after="0"/>
        <w:ind w:left="360"/>
        <w:jc w:val="both"/>
        <w:rPr>
          <w:rFonts w:ascii="Times New Roman" w:eastAsia="Calibri" w:hAnsi="Times New Roman" w:cs="Times New Roman"/>
          <w:sz w:val="24"/>
          <w:szCs w:val="24"/>
          <w:lang w:val="sq-AL"/>
        </w:rPr>
      </w:pPr>
      <w:r w:rsidRPr="00A8213D">
        <w:rPr>
          <w:rFonts w:ascii="Times New Roman" w:eastAsia="Calibri" w:hAnsi="Times New Roman" w:cs="Times New Roman"/>
          <w:sz w:val="24"/>
          <w:szCs w:val="24"/>
          <w:lang w:val="sq-AL"/>
        </w:rPr>
        <w:t>Referuar Njoftimit të APP-së nr. 9773/9 Prot, datë 05.04.2019, drejtuar Autoriteteve     kontraktore dhe operatorëve ekonomik, konstatohet:</w:t>
      </w:r>
    </w:p>
    <w:p w:rsidR="000D2FAD" w:rsidRPr="00A8213D" w:rsidRDefault="000D2FAD" w:rsidP="00B60501">
      <w:pPr>
        <w:pStyle w:val="ListParagraph"/>
        <w:numPr>
          <w:ilvl w:val="0"/>
          <w:numId w:val="64"/>
        </w:numPr>
        <w:spacing w:after="0"/>
        <w:ind w:left="360"/>
        <w:jc w:val="both"/>
        <w:rPr>
          <w:rFonts w:ascii="Times New Roman" w:eastAsia="Calibri" w:hAnsi="Times New Roman"/>
          <w:sz w:val="24"/>
          <w:szCs w:val="24"/>
          <w:lang w:val="sq-AL"/>
        </w:rPr>
      </w:pPr>
      <w:r w:rsidRPr="00A8213D">
        <w:rPr>
          <w:rFonts w:ascii="Times New Roman" w:eastAsia="Calibri" w:hAnsi="Times New Roman"/>
          <w:sz w:val="24"/>
          <w:szCs w:val="24"/>
          <w:lang w:val="sq-AL"/>
        </w:rPr>
        <w:t>Nga Autoriteti Kontraktor/strukturat përgjegjëse (KVO dhe NjP), nuk është bërë një analizë dhe një krahasim për dy ofertat e paraqitura nga OE Sinteza CO shpk, para dhe pas shpalljes së procedurës së prokurimit (Oferta për llogaritjen e fondit limit dhe oferta ekonomike).</w:t>
      </w:r>
    </w:p>
    <w:p w:rsidR="000D2FAD" w:rsidRPr="00A8213D" w:rsidRDefault="000D2FAD" w:rsidP="00B60501">
      <w:pPr>
        <w:pStyle w:val="ListParagraph"/>
        <w:numPr>
          <w:ilvl w:val="0"/>
          <w:numId w:val="64"/>
        </w:numPr>
        <w:spacing w:after="0"/>
        <w:ind w:left="360"/>
        <w:jc w:val="both"/>
        <w:rPr>
          <w:rFonts w:ascii="Times New Roman" w:eastAsia="Calibri" w:hAnsi="Times New Roman"/>
          <w:sz w:val="24"/>
          <w:szCs w:val="24"/>
          <w:lang w:val="sq-AL"/>
        </w:rPr>
      </w:pPr>
      <w:r w:rsidRPr="00A8213D">
        <w:rPr>
          <w:rFonts w:ascii="Times New Roman" w:eastAsia="Calibri" w:hAnsi="Times New Roman"/>
          <w:sz w:val="24"/>
          <w:szCs w:val="24"/>
          <w:lang w:val="sq-AL"/>
        </w:rPr>
        <w:t>Operatori ekonomik i shpallur fitues Sinteza CO shpk, ka paraqitur çmime/vlera  më të larta dhe zëra/artikuj të papërfshirë në ofertën për llogartitjen e fondit limit, me një diferencë çmimeve/vlerë për më shumë prej 7 076 800 lekë, pa tvsh, ose 1.3 herë më shumë, (referuar nr. Rendor të ofertës ekonomike përkatësisht nr.3, nr.8, nr.9, nr11, nr.13) dhe vlerën prej  2 865 000 lekë, pa tvsh për 3 zëra/artikuj të papërfshirë në ofertën e fondit limit, (referuar nr. të ofertës ekonomike përkatësisht nr. 5, nr. 6, nr.10).</w:t>
      </w:r>
    </w:p>
    <w:p w:rsidR="000D2FAD" w:rsidRPr="00A8213D" w:rsidRDefault="000D2FAD" w:rsidP="00B60501">
      <w:pPr>
        <w:pStyle w:val="ListParagraph"/>
        <w:numPr>
          <w:ilvl w:val="0"/>
          <w:numId w:val="64"/>
        </w:numPr>
        <w:spacing w:after="0"/>
        <w:ind w:left="360"/>
        <w:jc w:val="both"/>
        <w:rPr>
          <w:rFonts w:ascii="Times New Roman" w:eastAsia="Calibri" w:hAnsi="Times New Roman"/>
          <w:sz w:val="24"/>
          <w:szCs w:val="24"/>
          <w:lang w:val="sq-AL"/>
        </w:rPr>
      </w:pPr>
      <w:r w:rsidRPr="00A8213D">
        <w:rPr>
          <w:rFonts w:ascii="Times New Roman" w:eastAsia="Calibri" w:hAnsi="Times New Roman"/>
          <w:sz w:val="24"/>
          <w:szCs w:val="24"/>
          <w:lang w:val="sq-AL"/>
        </w:rPr>
        <w:t>Nuk dokumentohet që nga ana e AK/strukturat përgjegjëse për realizimin e procedurës së prokurimit të jenë ndërmarrë hapa të mëtejshme, dhe ti jetë drejtuar Autoritetit të Konkurrencës për këtë operator ekonomik.</w:t>
      </w:r>
    </w:p>
    <w:p w:rsidR="000D2FAD" w:rsidRPr="00A8213D" w:rsidRDefault="000D2FAD" w:rsidP="000D2FAD">
      <w:pPr>
        <w:pStyle w:val="ListParagraph"/>
        <w:spacing w:after="0"/>
        <w:ind w:left="138"/>
        <w:jc w:val="both"/>
        <w:rPr>
          <w:rFonts w:ascii="Times New Roman" w:eastAsia="Calibri" w:hAnsi="Times New Roman"/>
          <w:sz w:val="10"/>
          <w:szCs w:val="24"/>
          <w:lang w:val="sq-AL"/>
        </w:rPr>
      </w:pPr>
    </w:p>
    <w:p w:rsidR="000D2FAD" w:rsidRPr="00A8213D" w:rsidRDefault="000D2FAD" w:rsidP="00B60501">
      <w:pPr>
        <w:pStyle w:val="ListParagraph"/>
        <w:numPr>
          <w:ilvl w:val="0"/>
          <w:numId w:val="65"/>
        </w:numPr>
        <w:spacing w:after="0"/>
        <w:ind w:left="279" w:hanging="279"/>
        <w:jc w:val="both"/>
        <w:rPr>
          <w:rFonts w:ascii="Times New Roman" w:eastAsia="Calibri" w:hAnsi="Times New Roman"/>
          <w:sz w:val="24"/>
          <w:szCs w:val="24"/>
          <w:lang w:val="sq-AL"/>
        </w:rPr>
      </w:pPr>
      <w:r w:rsidRPr="00A8213D">
        <w:rPr>
          <w:rFonts w:ascii="Times New Roman" w:eastAsia="Calibri" w:hAnsi="Times New Roman"/>
          <w:sz w:val="24"/>
          <w:szCs w:val="24"/>
          <w:lang w:val="sq-AL"/>
        </w:rPr>
        <w:t>Lidhur me zbatimin e kontratës me kontraktonin “Sinteza CO” shpk, me objekt:”Blerje Hibrid Mail”, me REF-33803-08-19-2019:</w:t>
      </w:r>
    </w:p>
    <w:p w:rsidR="000D2FAD" w:rsidRPr="00A8213D" w:rsidRDefault="000D2FAD" w:rsidP="000D2FAD">
      <w:pPr>
        <w:pStyle w:val="ListParagraph"/>
        <w:spacing w:after="0"/>
        <w:ind w:left="360"/>
        <w:jc w:val="both"/>
        <w:rPr>
          <w:rFonts w:ascii="Times New Roman" w:eastAsia="Calibri" w:hAnsi="Times New Roman"/>
          <w:sz w:val="6"/>
          <w:szCs w:val="24"/>
          <w:lang w:val="sq-AL"/>
        </w:rPr>
      </w:pPr>
    </w:p>
    <w:p w:rsidR="000D2FAD" w:rsidRPr="00A8213D" w:rsidRDefault="000D2FAD" w:rsidP="00B60501">
      <w:pPr>
        <w:pStyle w:val="ListParagraph"/>
        <w:numPr>
          <w:ilvl w:val="0"/>
          <w:numId w:val="64"/>
        </w:numPr>
        <w:spacing w:after="0"/>
        <w:ind w:left="360"/>
        <w:jc w:val="both"/>
        <w:rPr>
          <w:rFonts w:ascii="Times New Roman" w:eastAsia="Calibri" w:hAnsi="Times New Roman"/>
          <w:sz w:val="24"/>
          <w:szCs w:val="24"/>
          <w:lang w:val="sq-AL"/>
        </w:rPr>
      </w:pPr>
      <w:r w:rsidRPr="00A8213D">
        <w:rPr>
          <w:rFonts w:ascii="Times New Roman" w:eastAsia="Calibri" w:hAnsi="Times New Roman"/>
          <w:sz w:val="24"/>
          <w:szCs w:val="24"/>
          <w:lang w:val="sq-AL"/>
        </w:rPr>
        <w:t>Referuar afatit të zbatimit të kontratës prej 120 ditë/kalendarike nga data e lidhjes së kontratës (20.01.2020-20.05.2020) si dhe verifikimit në vend të punimeve të ndërtimit dhe instalimeve të ndryshme nga Kontraktori Sinteza CO shpk, rezulton se:</w:t>
      </w:r>
    </w:p>
    <w:p w:rsidR="000D2FAD" w:rsidRPr="00A8213D" w:rsidRDefault="000D2FAD" w:rsidP="00B60501">
      <w:pPr>
        <w:pStyle w:val="ListParagraph"/>
        <w:numPr>
          <w:ilvl w:val="0"/>
          <w:numId w:val="64"/>
        </w:numPr>
        <w:spacing w:after="0"/>
        <w:ind w:left="360"/>
        <w:jc w:val="both"/>
        <w:rPr>
          <w:rFonts w:ascii="Times New Roman" w:eastAsia="Calibri" w:hAnsi="Times New Roman"/>
          <w:sz w:val="24"/>
          <w:szCs w:val="24"/>
          <w:lang w:val="sq-AL"/>
        </w:rPr>
      </w:pPr>
      <w:r w:rsidRPr="00A8213D">
        <w:rPr>
          <w:rFonts w:ascii="Times New Roman" w:eastAsia="Calibri" w:hAnsi="Times New Roman"/>
          <w:sz w:val="24"/>
          <w:szCs w:val="24"/>
          <w:lang w:val="sq-AL"/>
        </w:rPr>
        <w:t>Punimet ndërtimore dhe shërbimet/instalimet, janë në fazën fillestare të tyre (si prishje suvaje, dyshemeje, tavani, lidhjet elektrike, etj) edhe pse është konsumuar 89 % e afatit të zbatimit të kontratës prej 120 ditë/kalendarike.</w:t>
      </w:r>
    </w:p>
    <w:p w:rsidR="000D2FAD" w:rsidRPr="00A8213D" w:rsidRDefault="000D2FAD" w:rsidP="00B60501">
      <w:pPr>
        <w:pStyle w:val="ListParagraph"/>
        <w:numPr>
          <w:ilvl w:val="0"/>
          <w:numId w:val="64"/>
        </w:numPr>
        <w:spacing w:after="0"/>
        <w:ind w:left="360"/>
        <w:jc w:val="both"/>
        <w:rPr>
          <w:rFonts w:ascii="Times New Roman" w:eastAsia="Calibri" w:hAnsi="Times New Roman"/>
          <w:sz w:val="24"/>
          <w:szCs w:val="24"/>
          <w:lang w:val="sq-AL"/>
        </w:rPr>
      </w:pPr>
      <w:r w:rsidRPr="00A8213D">
        <w:rPr>
          <w:rFonts w:ascii="Times New Roman" w:eastAsia="Calibri" w:hAnsi="Times New Roman"/>
          <w:sz w:val="24"/>
          <w:szCs w:val="24"/>
          <w:lang w:val="sq-AL"/>
        </w:rPr>
        <w:t xml:space="preserve">Në vendin/sipërfaqen e caktuar  për depozitimin e artikujve të Hibrid Mail në Filialin Qendra Tranzit të Posta Shqiptare sh.a, rezulton se deri më datë 07.05.2020 nga nga ana e kontraktorit </w:t>
      </w:r>
      <w:r w:rsidRPr="00A8213D">
        <w:rPr>
          <w:rFonts w:ascii="Times New Roman" w:eastAsia="Calibri" w:hAnsi="Times New Roman"/>
          <w:sz w:val="24"/>
          <w:szCs w:val="24"/>
          <w:lang w:val="sq-AL"/>
        </w:rPr>
        <w:lastRenderedPageBreak/>
        <w:t>Sinteza CO shpk, nuk ka furnizime të artikujve të Hibrid Mail edhe pse është konsumuar 89 % e afatit të zbatimit të kontratës prej 120 ditë/kalendarike.</w:t>
      </w:r>
    </w:p>
    <w:p w:rsidR="000D2FAD" w:rsidRPr="00A8213D" w:rsidRDefault="000D2FAD" w:rsidP="000D2FAD">
      <w:pPr>
        <w:pStyle w:val="ListParagraph"/>
        <w:spacing w:after="0"/>
        <w:ind w:left="138"/>
        <w:jc w:val="both"/>
        <w:rPr>
          <w:rFonts w:ascii="Times New Roman" w:eastAsia="Calibri" w:hAnsi="Times New Roman"/>
          <w:sz w:val="10"/>
          <w:szCs w:val="24"/>
          <w:lang w:val="sq-AL"/>
        </w:rPr>
      </w:pPr>
    </w:p>
    <w:p w:rsidR="000D2FAD" w:rsidRPr="005A2DC4" w:rsidRDefault="000D2FAD" w:rsidP="0001682C">
      <w:pPr>
        <w:pStyle w:val="ListParagraph"/>
        <w:numPr>
          <w:ilvl w:val="0"/>
          <w:numId w:val="98"/>
        </w:numPr>
        <w:spacing w:after="0"/>
        <w:jc w:val="both"/>
        <w:rPr>
          <w:rFonts w:ascii="Times New Roman" w:eastAsia="Calibri" w:hAnsi="Times New Roman"/>
          <w:sz w:val="24"/>
          <w:szCs w:val="24"/>
          <w:lang w:val="sq-AL"/>
        </w:rPr>
      </w:pPr>
      <w:r w:rsidRPr="005A2DC4">
        <w:rPr>
          <w:rFonts w:ascii="Times New Roman" w:eastAsia="Calibri" w:hAnsi="Times New Roman"/>
          <w:sz w:val="24"/>
          <w:szCs w:val="24"/>
          <w:lang w:val="sq-AL"/>
        </w:rPr>
        <w:t>Në përfundimi të inspektimit, për subjektet e inspektuara janë re</w:t>
      </w:r>
      <w:r w:rsidR="005A2DC4">
        <w:rPr>
          <w:rFonts w:ascii="Times New Roman" w:eastAsia="Calibri" w:hAnsi="Times New Roman"/>
          <w:sz w:val="24"/>
          <w:szCs w:val="24"/>
          <w:lang w:val="sq-AL"/>
        </w:rPr>
        <w:t>komanduar: 5 Masa rregullative</w:t>
      </w:r>
      <w:r w:rsidRPr="005A2DC4">
        <w:rPr>
          <w:rFonts w:ascii="Times New Roman" w:eastAsia="Calibri" w:hAnsi="Times New Roman"/>
          <w:sz w:val="24"/>
          <w:szCs w:val="24"/>
          <w:lang w:val="sq-AL"/>
        </w:rPr>
        <w:t xml:space="preserve"> dhe 2 Masa disiplinore si dhe është adresuar Raporti pjesor pranë APP-së. </w:t>
      </w:r>
    </w:p>
    <w:p w:rsidR="000D2FAD" w:rsidRPr="00AA507F" w:rsidRDefault="000D2FAD" w:rsidP="0001682C">
      <w:pPr>
        <w:pStyle w:val="ListParagraph"/>
        <w:numPr>
          <w:ilvl w:val="0"/>
          <w:numId w:val="98"/>
        </w:numPr>
        <w:spacing w:after="0"/>
        <w:jc w:val="both"/>
        <w:rPr>
          <w:rFonts w:ascii="Times New Roman" w:eastAsia="Calibri" w:hAnsi="Times New Roman"/>
          <w:sz w:val="24"/>
          <w:szCs w:val="24"/>
          <w:lang w:val="sq-AL"/>
        </w:rPr>
      </w:pPr>
      <w:r w:rsidRPr="00AA507F">
        <w:rPr>
          <w:rFonts w:ascii="Times New Roman" w:eastAsia="Calibri" w:hAnsi="Times New Roman"/>
          <w:sz w:val="24"/>
          <w:szCs w:val="24"/>
          <w:lang w:val="sq-AL"/>
        </w:rPr>
        <w:t xml:space="preserve">Lidhur me sa propozuar nuk </w:t>
      </w:r>
      <w:r>
        <w:rPr>
          <w:rFonts w:ascii="Times New Roman" w:eastAsia="Calibri" w:hAnsi="Times New Roman"/>
          <w:sz w:val="24"/>
          <w:szCs w:val="24"/>
          <w:lang w:val="sq-AL"/>
        </w:rPr>
        <w:t>ë</w:t>
      </w:r>
      <w:r w:rsidRPr="00AA507F">
        <w:rPr>
          <w:rFonts w:ascii="Times New Roman" w:eastAsia="Calibri" w:hAnsi="Times New Roman"/>
          <w:sz w:val="24"/>
          <w:szCs w:val="24"/>
          <w:lang w:val="sq-AL"/>
        </w:rPr>
        <w:t>sht</w:t>
      </w:r>
      <w:r>
        <w:rPr>
          <w:rFonts w:ascii="Times New Roman" w:eastAsia="Calibri" w:hAnsi="Times New Roman"/>
          <w:sz w:val="24"/>
          <w:szCs w:val="24"/>
          <w:lang w:val="sq-AL"/>
        </w:rPr>
        <w:t>ë</w:t>
      </w:r>
      <w:r w:rsidRPr="00AA507F">
        <w:rPr>
          <w:rFonts w:ascii="Times New Roman" w:eastAsia="Calibri" w:hAnsi="Times New Roman"/>
          <w:sz w:val="24"/>
          <w:szCs w:val="24"/>
          <w:lang w:val="sq-AL"/>
        </w:rPr>
        <w:t xml:space="preserve"> marr</w:t>
      </w:r>
      <w:r>
        <w:rPr>
          <w:rFonts w:ascii="Times New Roman" w:eastAsia="Calibri" w:hAnsi="Times New Roman"/>
          <w:sz w:val="24"/>
          <w:szCs w:val="24"/>
          <w:lang w:val="sq-AL"/>
        </w:rPr>
        <w:t>ë</w:t>
      </w:r>
      <w:r w:rsidRPr="00AA507F">
        <w:rPr>
          <w:rFonts w:ascii="Times New Roman" w:eastAsia="Calibri" w:hAnsi="Times New Roman"/>
          <w:sz w:val="24"/>
          <w:szCs w:val="24"/>
          <w:lang w:val="sq-AL"/>
        </w:rPr>
        <w:t xml:space="preserve"> ende vendimmarrja respektive nga ana e Autoritetit ligjor p</w:t>
      </w:r>
      <w:r>
        <w:rPr>
          <w:rFonts w:ascii="Times New Roman" w:eastAsia="Calibri" w:hAnsi="Times New Roman"/>
          <w:sz w:val="24"/>
          <w:szCs w:val="24"/>
          <w:lang w:val="sq-AL"/>
        </w:rPr>
        <w:t>ë</w:t>
      </w:r>
      <w:r w:rsidRPr="00AA507F">
        <w:rPr>
          <w:rFonts w:ascii="Times New Roman" w:eastAsia="Calibri" w:hAnsi="Times New Roman"/>
          <w:sz w:val="24"/>
          <w:szCs w:val="24"/>
          <w:lang w:val="sq-AL"/>
        </w:rPr>
        <w:t>rkat</w:t>
      </w:r>
      <w:r>
        <w:rPr>
          <w:rFonts w:ascii="Times New Roman" w:eastAsia="Calibri" w:hAnsi="Times New Roman"/>
          <w:sz w:val="24"/>
          <w:szCs w:val="24"/>
          <w:lang w:val="sq-AL"/>
        </w:rPr>
        <w:t>ë</w:t>
      </w:r>
      <w:r w:rsidRPr="00AA507F">
        <w:rPr>
          <w:rFonts w:ascii="Times New Roman" w:eastAsia="Calibri" w:hAnsi="Times New Roman"/>
          <w:sz w:val="24"/>
          <w:szCs w:val="24"/>
          <w:lang w:val="sq-AL"/>
        </w:rPr>
        <w:t>s, n</w:t>
      </w:r>
      <w:r>
        <w:rPr>
          <w:rFonts w:ascii="Times New Roman" w:eastAsia="Calibri" w:hAnsi="Times New Roman"/>
          <w:sz w:val="24"/>
          <w:szCs w:val="24"/>
          <w:lang w:val="sq-AL"/>
        </w:rPr>
        <w:t>ë</w:t>
      </w:r>
      <w:r w:rsidRPr="00AA507F">
        <w:rPr>
          <w:rFonts w:ascii="Times New Roman" w:eastAsia="Calibri" w:hAnsi="Times New Roman"/>
          <w:sz w:val="24"/>
          <w:szCs w:val="24"/>
          <w:lang w:val="sq-AL"/>
        </w:rPr>
        <w:t xml:space="preserve"> zbatim t</w:t>
      </w:r>
      <w:r>
        <w:rPr>
          <w:rFonts w:ascii="Times New Roman" w:eastAsia="Calibri" w:hAnsi="Times New Roman"/>
          <w:sz w:val="24"/>
          <w:szCs w:val="24"/>
          <w:lang w:val="sq-AL"/>
        </w:rPr>
        <w:t>ë</w:t>
      </w:r>
      <w:r w:rsidRPr="00AA507F">
        <w:rPr>
          <w:rFonts w:ascii="Times New Roman" w:eastAsia="Calibri" w:hAnsi="Times New Roman"/>
          <w:sz w:val="24"/>
          <w:szCs w:val="24"/>
          <w:lang w:val="sq-AL"/>
        </w:rPr>
        <w:t xml:space="preserve"> nenit 10 t</w:t>
      </w:r>
      <w:r>
        <w:rPr>
          <w:rFonts w:ascii="Times New Roman" w:eastAsia="Calibri" w:hAnsi="Times New Roman"/>
          <w:sz w:val="24"/>
          <w:szCs w:val="24"/>
          <w:lang w:val="sq-AL"/>
        </w:rPr>
        <w:t>ë</w:t>
      </w:r>
      <w:r w:rsidRPr="00AA507F">
        <w:rPr>
          <w:rFonts w:ascii="Times New Roman" w:eastAsia="Calibri" w:hAnsi="Times New Roman"/>
          <w:sz w:val="24"/>
          <w:szCs w:val="24"/>
          <w:lang w:val="sq-AL"/>
        </w:rPr>
        <w:t xml:space="preserve"> Ligjit 112/2015 “P</w:t>
      </w:r>
      <w:r>
        <w:rPr>
          <w:rFonts w:ascii="Times New Roman" w:eastAsia="Calibri" w:hAnsi="Times New Roman"/>
          <w:sz w:val="24"/>
          <w:szCs w:val="24"/>
          <w:lang w:val="sq-AL"/>
        </w:rPr>
        <w:t>ë</w:t>
      </w:r>
      <w:r w:rsidRPr="00AA507F">
        <w:rPr>
          <w:rFonts w:ascii="Times New Roman" w:eastAsia="Calibri" w:hAnsi="Times New Roman"/>
          <w:sz w:val="24"/>
          <w:szCs w:val="24"/>
          <w:lang w:val="sq-AL"/>
        </w:rPr>
        <w:t xml:space="preserve">r Inspektimin financiar publik”.  </w:t>
      </w:r>
    </w:p>
    <w:p w:rsidR="000D2FAD" w:rsidRPr="000D2FAD" w:rsidRDefault="000D2FAD" w:rsidP="000D2FAD">
      <w:pPr>
        <w:pStyle w:val="ListParagraph"/>
        <w:autoSpaceDE w:val="0"/>
        <w:autoSpaceDN w:val="0"/>
        <w:adjustRightInd w:val="0"/>
        <w:spacing w:before="240" w:after="0"/>
        <w:ind w:left="360"/>
        <w:jc w:val="both"/>
        <w:rPr>
          <w:rFonts w:ascii="Times New Roman" w:hAnsi="Times New Roman"/>
          <w:sz w:val="24"/>
          <w:szCs w:val="24"/>
          <w:lang w:val="sq-AL"/>
        </w:rPr>
      </w:pPr>
    </w:p>
    <w:p w:rsidR="00D053F8" w:rsidRPr="00A8213D" w:rsidRDefault="00D053F8" w:rsidP="00B60501">
      <w:pPr>
        <w:pStyle w:val="ListParagraph"/>
        <w:numPr>
          <w:ilvl w:val="0"/>
          <w:numId w:val="60"/>
        </w:numPr>
        <w:spacing w:before="240"/>
        <w:jc w:val="both"/>
        <w:rPr>
          <w:rFonts w:ascii="Times New Roman" w:eastAsia="Calibri" w:hAnsi="Times New Roman"/>
          <w:b/>
          <w:bCs/>
          <w:sz w:val="24"/>
          <w:szCs w:val="24"/>
          <w:lang w:val="sq-AL"/>
        </w:rPr>
      </w:pPr>
      <w:r w:rsidRPr="00A8213D">
        <w:rPr>
          <w:rFonts w:ascii="Times New Roman" w:hAnsi="Times New Roman"/>
          <w:b/>
          <w:bCs/>
          <w:sz w:val="24"/>
          <w:szCs w:val="24"/>
          <w:lang w:val="sq-AL"/>
        </w:rPr>
        <w:t xml:space="preserve">Në </w:t>
      </w:r>
      <w:r w:rsidRPr="00A8213D">
        <w:rPr>
          <w:rFonts w:ascii="Times New Roman" w:eastAsia="Calibri" w:hAnsi="Times New Roman"/>
          <w:b/>
          <w:bCs/>
          <w:sz w:val="24"/>
          <w:szCs w:val="24"/>
          <w:lang w:val="sq-AL"/>
        </w:rPr>
        <w:t xml:space="preserve">subjektin: </w:t>
      </w:r>
      <w:r w:rsidRPr="00A8213D">
        <w:rPr>
          <w:rFonts w:ascii="Times New Roman" w:eastAsia="Calibri" w:hAnsi="Times New Roman"/>
          <w:b/>
          <w:bCs/>
          <w:iCs/>
          <w:sz w:val="24"/>
          <w:szCs w:val="24"/>
          <w:lang w:val="sq-AL"/>
        </w:rPr>
        <w:t xml:space="preserve">Ministria e Turizmit dhe Mjedisit (MM/strukturat përgjegjëse); Ministria e Infrastrukturës dhe Energjisë (MIE/strukturat përgjegjëse); Shoqëria koncesionare “Integrated Techology </w:t>
      </w:r>
      <w:r w:rsidR="00D30EA2">
        <w:rPr>
          <w:rFonts w:ascii="Times New Roman" w:eastAsia="Calibri" w:hAnsi="Times New Roman"/>
          <w:b/>
          <w:bCs/>
          <w:iCs/>
          <w:sz w:val="24"/>
          <w:szCs w:val="24"/>
          <w:lang w:val="sq-AL"/>
        </w:rPr>
        <w:t>Ë</w:t>
      </w:r>
      <w:r w:rsidRPr="00A8213D">
        <w:rPr>
          <w:rFonts w:ascii="Times New Roman" w:eastAsia="Calibri" w:hAnsi="Times New Roman"/>
          <w:b/>
          <w:bCs/>
          <w:iCs/>
          <w:sz w:val="24"/>
          <w:szCs w:val="24"/>
          <w:lang w:val="sq-AL"/>
        </w:rPr>
        <w:t xml:space="preserve">aste Treatment Fier/SPV-Integrated shpk”; Drejtoria e Përgjithshme e Buxhetit (Drejtoria e Analizës dhe Programimit Buxhetor Drejtoria e Menaxhimit të Investimeve Publike) në Ministrinë e Financave dhe Ekonomisë; Dega e Thesarit Tiranë/Drejtoria e Përgjithshme e Thesarit në Ministrinë e Financave dhe Ekonomisë; Agjencia e Trajtimit të Koncesioneve (ATRAKO); Drejtoria e Koncesioneve në Ministrinë e Financave dhe Ekonomisë; Agjensia Kombëtare Ujësjellës Kanalizimeve dhe Mbetjeve Urbane (AKUM), </w:t>
      </w:r>
      <w:r w:rsidRPr="005774C4">
        <w:rPr>
          <w:rFonts w:ascii="Times New Roman" w:hAnsi="Times New Roman"/>
          <w:bCs/>
          <w:sz w:val="24"/>
          <w:szCs w:val="24"/>
          <w:lang w:val="sq-AL"/>
        </w:rPr>
        <w:t>u konstatuan shkelje dhe parregullësitë sa më poshtë:</w:t>
      </w:r>
      <w:r w:rsidRPr="00A8213D">
        <w:rPr>
          <w:rFonts w:ascii="Times New Roman" w:hAnsi="Times New Roman"/>
          <w:b/>
          <w:bCs/>
          <w:spacing w:val="-4"/>
          <w:sz w:val="24"/>
          <w:szCs w:val="24"/>
          <w:lang w:val="sq-AL"/>
        </w:rPr>
        <w:t xml:space="preserve">  </w:t>
      </w:r>
    </w:p>
    <w:p w:rsidR="00D053F8" w:rsidRPr="00A8213D" w:rsidRDefault="00D053F8" w:rsidP="00B60501">
      <w:pPr>
        <w:pStyle w:val="NoSpacing"/>
        <w:numPr>
          <w:ilvl w:val="0"/>
          <w:numId w:val="74"/>
        </w:numPr>
        <w:spacing w:line="276" w:lineRule="auto"/>
        <w:jc w:val="both"/>
        <w:rPr>
          <w:rFonts w:ascii="Times New Roman" w:hAnsi="Times New Roman"/>
          <w:sz w:val="24"/>
          <w:lang w:val="sq-AL"/>
        </w:rPr>
      </w:pPr>
      <w:r w:rsidRPr="00A8213D">
        <w:rPr>
          <w:rFonts w:ascii="Times New Roman" w:eastAsia="Calibri" w:hAnsi="Times New Roman"/>
          <w:sz w:val="24"/>
          <w:lang w:val="sq-AL"/>
        </w:rPr>
        <w:t>Komisioni i ngritur për dhënien e koncesionit në datën e hapjes së ofertave më datë 05.09.2016, ka vepruar në kundërshtim me kërkesat e VKM-së nr.575, datë 10.07.2013 “Për miratimin e rregullave për vlerësimin dhe dhënien me koncesion/Partneritet Publik Privat”.</w:t>
      </w:r>
    </w:p>
    <w:p w:rsidR="00D053F8" w:rsidRPr="00A8213D" w:rsidRDefault="00D053F8" w:rsidP="00B60501">
      <w:pPr>
        <w:pStyle w:val="NoSpacing"/>
        <w:numPr>
          <w:ilvl w:val="0"/>
          <w:numId w:val="74"/>
        </w:numPr>
        <w:spacing w:line="276" w:lineRule="auto"/>
        <w:jc w:val="both"/>
        <w:rPr>
          <w:rFonts w:ascii="Times New Roman" w:hAnsi="Times New Roman"/>
          <w:sz w:val="24"/>
          <w:lang w:val="sq-AL"/>
        </w:rPr>
      </w:pPr>
      <w:r w:rsidRPr="00A8213D">
        <w:rPr>
          <w:rFonts w:ascii="Times New Roman" w:hAnsi="Times New Roman"/>
          <w:sz w:val="24"/>
          <w:lang w:val="sq-AL"/>
        </w:rPr>
        <w:t>Nga ana e Autoritetit Kontraktor, në këtë rast ish-Ministria e Mjedisit, i cili është autoriteti ligjor që përcakton/ka përcaktuar statusin e studimit të fisibilitetit, si dhe është përgjegjës për hartimin e tij, nëpërmjet komisionit të dhënies së koncesionit, nuk dokumentohet të ketë parashikuar koston e shpronësimit të truallit privat; këto kosto nuk dokumentohet të jenë pjesë e analizës ekonomike dhe financiare të studimit të fisibilitetit.</w:t>
      </w:r>
    </w:p>
    <w:p w:rsidR="00903A6E" w:rsidRPr="00A8213D" w:rsidRDefault="00D053F8" w:rsidP="00B60501">
      <w:pPr>
        <w:pStyle w:val="NoSpacing"/>
        <w:numPr>
          <w:ilvl w:val="0"/>
          <w:numId w:val="74"/>
        </w:numPr>
        <w:spacing w:line="276" w:lineRule="auto"/>
        <w:jc w:val="both"/>
        <w:rPr>
          <w:rFonts w:ascii="Times New Roman" w:hAnsi="Times New Roman"/>
          <w:lang w:val="sq-AL"/>
        </w:rPr>
      </w:pPr>
      <w:r w:rsidRPr="00A8213D">
        <w:rPr>
          <w:rFonts w:ascii="Times New Roman" w:hAnsi="Times New Roman"/>
          <w:sz w:val="24"/>
          <w:lang w:val="sq-AL"/>
        </w:rPr>
        <w:t xml:space="preserve">Nga ana e Ministrisë së Financave/strukturat përgjegjëse, nuk janë </w:t>
      </w:r>
      <w:r w:rsidRPr="00A8213D">
        <w:rPr>
          <w:rFonts w:ascii="Times New Roman" w:eastAsia="Calibri" w:hAnsi="Times New Roman"/>
          <w:sz w:val="24"/>
          <w:lang w:val="sq-AL"/>
        </w:rPr>
        <w:t xml:space="preserve">respektuar kërkesat ligjore </w:t>
      </w:r>
      <w:r w:rsidRPr="00A8213D">
        <w:rPr>
          <w:rFonts w:ascii="Times New Roman" w:eastAsia="Calibri" w:hAnsi="Times New Roman"/>
          <w:lang w:val="sq-AL"/>
        </w:rPr>
        <w:t>dhe konkretisht: VKM nr.575, datë 10.7.2013,</w:t>
      </w:r>
    </w:p>
    <w:p w:rsidR="00903A6E" w:rsidRPr="00A8213D" w:rsidRDefault="00D053F8" w:rsidP="00B60501">
      <w:pPr>
        <w:pStyle w:val="NoSpacing"/>
        <w:numPr>
          <w:ilvl w:val="0"/>
          <w:numId w:val="74"/>
        </w:numPr>
        <w:spacing w:line="276" w:lineRule="auto"/>
        <w:jc w:val="both"/>
        <w:rPr>
          <w:rFonts w:ascii="Times New Roman" w:hAnsi="Times New Roman"/>
          <w:lang w:val="sq-AL"/>
        </w:rPr>
      </w:pPr>
      <w:r w:rsidRPr="00A8213D">
        <w:rPr>
          <w:rFonts w:ascii="Times New Roman" w:hAnsi="Times New Roman"/>
          <w:sz w:val="24"/>
          <w:szCs w:val="24"/>
          <w:lang w:val="sq-AL"/>
        </w:rPr>
        <w:t>Nga Autoritetet Kontraktorë respektivë/ish-MM dhe MIE (për periudhat respektive), nuk janë zbatuar kërkesat për dokumentimin dhe depozitimin e garancive dhe instrumentet e siguri</w:t>
      </w:r>
      <w:r w:rsidR="00260AD1">
        <w:rPr>
          <w:rFonts w:ascii="Times New Roman" w:hAnsi="Times New Roman"/>
          <w:sz w:val="24"/>
          <w:szCs w:val="24"/>
          <w:lang w:val="sq-AL"/>
        </w:rPr>
        <w:t>së pranë këtyre Autoriteteve.</w:t>
      </w:r>
    </w:p>
    <w:p w:rsidR="00903A6E" w:rsidRPr="00A8213D" w:rsidRDefault="00D053F8" w:rsidP="00B60501">
      <w:pPr>
        <w:pStyle w:val="NoSpacing"/>
        <w:numPr>
          <w:ilvl w:val="0"/>
          <w:numId w:val="74"/>
        </w:numPr>
        <w:spacing w:line="276" w:lineRule="auto"/>
        <w:jc w:val="both"/>
        <w:rPr>
          <w:rFonts w:ascii="Times New Roman" w:hAnsi="Times New Roman"/>
          <w:lang w:val="sq-AL"/>
        </w:rPr>
      </w:pPr>
      <w:r w:rsidRPr="00A8213D">
        <w:rPr>
          <w:rFonts w:ascii="Times New Roman" w:hAnsi="Times New Roman"/>
          <w:sz w:val="24"/>
          <w:szCs w:val="24"/>
          <w:lang w:val="sq-AL"/>
        </w:rPr>
        <w:t>Nga ana</w:t>
      </w:r>
      <w:r w:rsidR="00260AD1">
        <w:rPr>
          <w:rFonts w:ascii="Times New Roman" w:hAnsi="Times New Roman"/>
          <w:sz w:val="24"/>
          <w:szCs w:val="24"/>
          <w:lang w:val="sq-AL"/>
        </w:rPr>
        <w:t xml:space="preserve"> e</w:t>
      </w:r>
      <w:r w:rsidRPr="00A8213D">
        <w:rPr>
          <w:rFonts w:ascii="Times New Roman" w:hAnsi="Times New Roman"/>
          <w:sz w:val="24"/>
          <w:szCs w:val="24"/>
          <w:lang w:val="sq-AL"/>
        </w:rPr>
        <w:t xml:space="preserve"> ish-Ministrisë së Mjedisit, e më tej nga ana e Ministrisë së Infrastrukturës dhe Energjisë, në cilësinë e AK (për periudhat respektive), dokumentohet që </w:t>
      </w:r>
      <w:r w:rsidRPr="00A8213D">
        <w:rPr>
          <w:rFonts w:ascii="Times New Roman" w:hAnsi="Times New Roman"/>
          <w:color w:val="000000"/>
          <w:sz w:val="24"/>
          <w:szCs w:val="24"/>
          <w:lang w:val="sq-AL"/>
        </w:rPr>
        <w:t xml:space="preserve"> nga  ana e Drejtorisë së Financës/MM dhe Drejtoria e Menaxhimit Financiar dhe Buxhetit/MIE, është</w:t>
      </w:r>
      <w:r w:rsidRPr="00A8213D">
        <w:rPr>
          <w:rFonts w:ascii="Times New Roman" w:hAnsi="Times New Roman"/>
          <w:b/>
          <w:color w:val="000000"/>
          <w:sz w:val="24"/>
          <w:szCs w:val="24"/>
          <w:lang w:val="sq-AL"/>
        </w:rPr>
        <w:t xml:space="preserve"> </w:t>
      </w:r>
      <w:r w:rsidRPr="00A8213D">
        <w:rPr>
          <w:rFonts w:ascii="Times New Roman" w:hAnsi="Times New Roman"/>
          <w:color w:val="000000"/>
          <w:sz w:val="24"/>
          <w:szCs w:val="24"/>
          <w:lang w:val="sq-AL"/>
        </w:rPr>
        <w:t xml:space="preserve">paguar </w:t>
      </w:r>
      <w:r w:rsidRPr="00A8213D">
        <w:rPr>
          <w:rFonts w:ascii="Times New Roman" w:hAnsi="Times New Roman"/>
          <w:sz w:val="24"/>
          <w:szCs w:val="24"/>
          <w:lang w:val="sq-AL"/>
        </w:rPr>
        <w:t>paradhënie TVSH-ja, për periudhën Prill 2017 -Dhjetor 2017, për 9 këste mujore/periudha,</w:t>
      </w:r>
      <w:r w:rsidRPr="00A8213D">
        <w:rPr>
          <w:rFonts w:ascii="Times New Roman" w:eastAsia="Calibri" w:hAnsi="Times New Roman"/>
          <w:sz w:val="24"/>
          <w:szCs w:val="24"/>
          <w:lang w:val="sq-AL"/>
        </w:rPr>
        <w:t xml:space="preserve"> </w:t>
      </w:r>
      <w:r w:rsidRPr="00A8213D">
        <w:rPr>
          <w:rFonts w:ascii="Times New Roman" w:hAnsi="Times New Roman"/>
          <w:sz w:val="24"/>
          <w:szCs w:val="24"/>
          <w:lang w:val="sq-AL"/>
        </w:rPr>
        <w:t xml:space="preserve">në vlerën 94 096 278 lekë, pagesë kjo në kundërshtim me grafikun/skedulin e kësteve për </w:t>
      </w:r>
      <w:r w:rsidRPr="00A8213D">
        <w:rPr>
          <w:rFonts w:ascii="Times New Roman" w:hAnsi="Times New Roman"/>
          <w:color w:val="000000"/>
          <w:sz w:val="24"/>
          <w:szCs w:val="24"/>
          <w:lang w:val="sq-AL"/>
        </w:rPr>
        <w:t>likujdimet sipas Aneksit V të kontratës koncesionare, si dhe në kundërshtim me kërkesat e</w:t>
      </w:r>
      <w:r w:rsidRPr="00A8213D">
        <w:rPr>
          <w:rFonts w:ascii="Times New Roman" w:hAnsi="Times New Roman"/>
          <w:sz w:val="24"/>
          <w:szCs w:val="24"/>
          <w:lang w:val="sq-AL"/>
        </w:rPr>
        <w:t xml:space="preserve"> </w:t>
      </w:r>
      <w:r w:rsidRPr="00A8213D">
        <w:rPr>
          <w:rFonts w:ascii="Times New Roman" w:hAnsi="Times New Roman"/>
          <w:color w:val="000000"/>
          <w:sz w:val="24"/>
          <w:szCs w:val="24"/>
          <w:lang w:val="sq-AL"/>
        </w:rPr>
        <w:t>Ligjit nr.92/2014 “Për Tatimin mbi vlerën e shtuar</w:t>
      </w:r>
      <w:r w:rsidRPr="00A8213D">
        <w:rPr>
          <w:rFonts w:ascii="Times New Roman" w:hAnsi="Times New Roman"/>
          <w:sz w:val="24"/>
          <w:szCs w:val="24"/>
          <w:lang w:val="sq-AL"/>
        </w:rPr>
        <w:t xml:space="preserve">”,   </w:t>
      </w:r>
    </w:p>
    <w:p w:rsidR="00903A6E" w:rsidRPr="00A8213D" w:rsidRDefault="00D053F8" w:rsidP="00B60501">
      <w:pPr>
        <w:pStyle w:val="NoSpacing"/>
        <w:numPr>
          <w:ilvl w:val="0"/>
          <w:numId w:val="74"/>
        </w:numPr>
        <w:spacing w:line="276" w:lineRule="auto"/>
        <w:jc w:val="both"/>
        <w:rPr>
          <w:rFonts w:ascii="Times New Roman" w:hAnsi="Times New Roman"/>
          <w:lang w:val="sq-AL"/>
        </w:rPr>
      </w:pPr>
      <w:r w:rsidRPr="00A8213D">
        <w:rPr>
          <w:rFonts w:ascii="Times New Roman" w:hAnsi="Times New Roman"/>
          <w:sz w:val="24"/>
          <w:szCs w:val="24"/>
          <w:lang w:val="sq-AL"/>
        </w:rPr>
        <w:t>Ministria e Infrastrukturës dhe Energjisë  në cilësinë e AK, nuk dokumenton që nëpërmjet strukturave përgjegjëse të saj të ketë kryer/ndjekur/monitoruar përmbushjen e detyrim</w:t>
      </w:r>
      <w:r w:rsidR="00260AD1">
        <w:rPr>
          <w:rFonts w:ascii="Times New Roman" w:hAnsi="Times New Roman"/>
          <w:sz w:val="24"/>
          <w:szCs w:val="24"/>
          <w:lang w:val="sq-AL"/>
        </w:rPr>
        <w:t>e</w:t>
      </w:r>
      <w:r w:rsidRPr="00A8213D">
        <w:rPr>
          <w:rFonts w:ascii="Times New Roman" w:hAnsi="Times New Roman"/>
          <w:sz w:val="24"/>
          <w:szCs w:val="24"/>
          <w:lang w:val="sq-AL"/>
        </w:rPr>
        <w:t>ve të shoqërisë koncesionare, në përputhje me kuadrin ligjor në fuqi.</w:t>
      </w:r>
    </w:p>
    <w:p w:rsidR="00DA3596" w:rsidRPr="00DA3596" w:rsidRDefault="00D053F8" w:rsidP="00B60501">
      <w:pPr>
        <w:pStyle w:val="NoSpacing"/>
        <w:numPr>
          <w:ilvl w:val="0"/>
          <w:numId w:val="74"/>
        </w:numPr>
        <w:spacing w:line="276" w:lineRule="auto"/>
        <w:jc w:val="both"/>
        <w:rPr>
          <w:rFonts w:ascii="Times New Roman" w:hAnsi="Times New Roman"/>
          <w:lang w:val="sq-AL"/>
        </w:rPr>
      </w:pPr>
      <w:r w:rsidRPr="00DA3596">
        <w:rPr>
          <w:rFonts w:ascii="Times New Roman" w:hAnsi="Times New Roman"/>
          <w:sz w:val="24"/>
          <w:szCs w:val="24"/>
          <w:lang w:val="sq-AL"/>
        </w:rPr>
        <w:t xml:space="preserve">Për periudhën Dhjetor 2019 - Shkurt 2020, pagesat e drejtpërdrejta të mbështetjes </w:t>
      </w:r>
      <w:r w:rsidR="004A73AC">
        <w:rPr>
          <w:rFonts w:ascii="Times New Roman" w:hAnsi="Times New Roman"/>
          <w:sz w:val="24"/>
          <w:szCs w:val="24"/>
          <w:lang w:val="sq-AL"/>
        </w:rPr>
        <w:t>financiare/kësti mujor, rezulto</w:t>
      </w:r>
      <w:r w:rsidRPr="00DA3596">
        <w:rPr>
          <w:rFonts w:ascii="Times New Roman" w:hAnsi="Times New Roman"/>
          <w:sz w:val="24"/>
          <w:szCs w:val="24"/>
          <w:lang w:val="sq-AL"/>
        </w:rPr>
        <w:t xml:space="preserve">jnë të jenë kryer jashtë afatit kohor /brenda datës 10 të çdo muaji, në mos zbatim të Kreut IV “Të drejtat dhe detyrimet e Koncesionarit”, pika 10 “Detyrimet e </w:t>
      </w:r>
      <w:r w:rsidRPr="00DA3596">
        <w:rPr>
          <w:rFonts w:ascii="Times New Roman" w:hAnsi="Times New Roman"/>
          <w:sz w:val="24"/>
          <w:szCs w:val="24"/>
          <w:lang w:val="sq-AL"/>
        </w:rPr>
        <w:lastRenderedPageBreak/>
        <w:t>koncesionarit”, nënpika 10.5 “Vlera e kontratës dhe mbështetja financiare” dhe nënpika 10.5.2/ të kontratës koncensionare nr.5553/5 datë 26.10.2016.</w:t>
      </w:r>
    </w:p>
    <w:p w:rsidR="00DA3596" w:rsidRPr="00DA3596" w:rsidRDefault="00D053F8" w:rsidP="00B60501">
      <w:pPr>
        <w:pStyle w:val="NoSpacing"/>
        <w:numPr>
          <w:ilvl w:val="0"/>
          <w:numId w:val="74"/>
        </w:numPr>
        <w:spacing w:line="276" w:lineRule="auto"/>
        <w:jc w:val="both"/>
        <w:rPr>
          <w:rFonts w:ascii="Times New Roman" w:hAnsi="Times New Roman"/>
          <w:lang w:val="sq-AL"/>
        </w:rPr>
      </w:pPr>
      <w:r w:rsidRPr="00DA3596">
        <w:rPr>
          <w:rFonts w:ascii="Times New Roman" w:hAnsi="Times New Roman"/>
          <w:sz w:val="24"/>
          <w:szCs w:val="24"/>
          <w:lang w:val="sq-AL"/>
        </w:rPr>
        <w:t>Nga ana e shoqërisë koncesionare nuk janë zbatuar kërkesat ligjore të: i) Ligjit Nr.9632, datë 30.10.2006 “Për sistemin e taksave vendore”, i ndryshuar, neni 27 “Taksa e ndikimit në infrastrukturë nga ndërtimet e reja”, pika 1 dhe 2; ii) Ligjit nr.9920, datë 19.05.2008 “Për procedurat tatimore në Republikën e Shqipërisë”, i ndryshuar</w:t>
      </w:r>
    </w:p>
    <w:p w:rsidR="00DA3596" w:rsidRPr="00DA3596" w:rsidRDefault="00D053F8" w:rsidP="00B60501">
      <w:pPr>
        <w:pStyle w:val="NoSpacing"/>
        <w:numPr>
          <w:ilvl w:val="0"/>
          <w:numId w:val="74"/>
        </w:numPr>
        <w:spacing w:line="276" w:lineRule="auto"/>
        <w:jc w:val="both"/>
        <w:rPr>
          <w:rFonts w:ascii="Times New Roman" w:hAnsi="Times New Roman"/>
          <w:lang w:val="sq-AL"/>
        </w:rPr>
      </w:pPr>
      <w:r w:rsidRPr="00DA3596">
        <w:rPr>
          <w:rFonts w:ascii="Times New Roman" w:hAnsi="Times New Roman"/>
          <w:sz w:val="24"/>
          <w:szCs w:val="24"/>
          <w:lang w:val="sq-AL"/>
        </w:rPr>
        <w:t>Nga ana e shoqërisë koncesionare, nuk jane respektuar kërkesat ligjore të ligjit  nr.92/2014 “Për TVSH-në”, neni 97 dhe neni 99, pasi dokumentohet të janë lëshuar fatura tatimore të shitjes vetëm për këstin mujor të pagesës të drejtpërdrejtë të mbështetjes financiare, pjesë e këtij kësti është edhe tvsh, në masën 20%.</w:t>
      </w:r>
    </w:p>
    <w:p w:rsidR="00DA3596" w:rsidRPr="00DA3596" w:rsidRDefault="00D053F8" w:rsidP="00B60501">
      <w:pPr>
        <w:pStyle w:val="NoSpacing"/>
        <w:numPr>
          <w:ilvl w:val="0"/>
          <w:numId w:val="74"/>
        </w:numPr>
        <w:spacing w:line="276" w:lineRule="auto"/>
        <w:jc w:val="both"/>
        <w:rPr>
          <w:rFonts w:ascii="Times New Roman" w:hAnsi="Times New Roman"/>
          <w:lang w:val="sq-AL"/>
        </w:rPr>
      </w:pPr>
      <w:r w:rsidRPr="00DA3596">
        <w:rPr>
          <w:rFonts w:ascii="Times New Roman" w:hAnsi="Times New Roman"/>
          <w:sz w:val="24"/>
          <w:szCs w:val="24"/>
          <w:lang w:val="sq-AL"/>
        </w:rPr>
        <w:t xml:space="preserve">NJZP ka qënë në </w:t>
      </w:r>
      <w:r w:rsidR="004A73AC">
        <w:rPr>
          <w:rFonts w:ascii="Times New Roman" w:hAnsi="Times New Roman"/>
          <w:sz w:val="24"/>
          <w:szCs w:val="24"/>
          <w:lang w:val="sq-AL"/>
        </w:rPr>
        <w:t>kushtet e raportimit pranë Titu</w:t>
      </w:r>
      <w:r w:rsidRPr="00DA3596">
        <w:rPr>
          <w:rFonts w:ascii="Times New Roman" w:hAnsi="Times New Roman"/>
          <w:sz w:val="24"/>
          <w:szCs w:val="24"/>
          <w:lang w:val="sq-AL"/>
        </w:rPr>
        <w:t>llarit të AK, ose të deleguarit të Tij, lidhur me aplikimin e penalitet</w:t>
      </w:r>
      <w:r w:rsidR="004A73AC">
        <w:rPr>
          <w:rFonts w:ascii="Times New Roman" w:hAnsi="Times New Roman"/>
          <w:sz w:val="24"/>
          <w:szCs w:val="24"/>
          <w:lang w:val="sq-AL"/>
        </w:rPr>
        <w:t>e</w:t>
      </w:r>
      <w:r w:rsidRPr="00DA3596">
        <w:rPr>
          <w:rFonts w:ascii="Times New Roman" w:hAnsi="Times New Roman"/>
          <w:sz w:val="24"/>
          <w:szCs w:val="24"/>
          <w:lang w:val="sq-AL"/>
        </w:rPr>
        <w:t>ve ndaj shoqërisë koncesionare, referuar pikës 19 “Sanksionet”, nënpika 19.1 dhe pikës 20 “Vonesa”, nënpika 20.1 “Vonesa në përfundimet paraprake” të Kontratës koncesionare nr. 5553/5, datë 24.10.2016; Ky mosveprim  ka sjellë për pasojë të ardhura të munguara në buxhetin e shtetit.</w:t>
      </w:r>
    </w:p>
    <w:p w:rsidR="00DA3596" w:rsidRPr="00DA3596" w:rsidRDefault="00D053F8" w:rsidP="00B60501">
      <w:pPr>
        <w:pStyle w:val="NoSpacing"/>
        <w:numPr>
          <w:ilvl w:val="0"/>
          <w:numId w:val="74"/>
        </w:numPr>
        <w:spacing w:line="276" w:lineRule="auto"/>
        <w:jc w:val="both"/>
        <w:rPr>
          <w:rFonts w:ascii="Times New Roman" w:hAnsi="Times New Roman"/>
          <w:lang w:val="sq-AL"/>
        </w:rPr>
      </w:pPr>
      <w:r w:rsidRPr="00DA3596">
        <w:rPr>
          <w:rFonts w:ascii="Times New Roman" w:eastAsia="Calibri" w:hAnsi="Times New Roman"/>
          <w:sz w:val="24"/>
          <w:szCs w:val="24"/>
          <w:lang w:val="fr-FR"/>
        </w:rPr>
        <w:t>Veprimet/mosveprimet e strukturave përgjegjese, përkatësisht Drejtorisë së Përgjithshme të Politikave të Mjedisit, dhe Sektori i prokurimit dhe trajtimit të komncesioneve/MM, Drejtorisë së Koncensioneve Prokurimeve Shpronësimeve dhe Privatizimit/MIE/ sot Drejtoria e Patneritetit Publik Privat në fushën e Infrastrukturës dhe Energjisë, Njësia e Zbatimit të Projektit,  të Autoriteve Kontraktorë respektivë, si dhe më tej,  involvimi në monitorimin e kësaj kontrate koncesionare të strukturave të tjera në MIE, në mos rakordancë të ndërveprimit zyrtar të zhvilluar ndërmjet tyre lidhur me: raportimin, monitorimin, duke mos sjellë në vëmëndje pranë  strukturave drejtuese të MIE/Autoritetve ligjore respektive /Titullarit të AK/MIE  mos realizmin e detyrimeve kontraktuale, sikurse përcaktuar ne këtë kontratë, në funksion të ndërhyrjes dhe veprimeve të mëtejshme nga ana e tyre, kanë sjellë  për pasojë të ardhura të munguara në buxhetin e shtetit, në kohë reale të konstatimit të tyre.</w:t>
      </w:r>
    </w:p>
    <w:p w:rsidR="00DA3596" w:rsidRPr="00DA3596" w:rsidRDefault="00D053F8" w:rsidP="00B60501">
      <w:pPr>
        <w:pStyle w:val="NoSpacing"/>
        <w:numPr>
          <w:ilvl w:val="0"/>
          <w:numId w:val="74"/>
        </w:numPr>
        <w:spacing w:line="276" w:lineRule="auto"/>
        <w:jc w:val="both"/>
        <w:rPr>
          <w:rFonts w:ascii="Times New Roman" w:hAnsi="Times New Roman"/>
          <w:lang w:val="sq-AL"/>
        </w:rPr>
      </w:pPr>
      <w:r w:rsidRPr="00DA3596">
        <w:rPr>
          <w:rFonts w:ascii="Times New Roman" w:hAnsi="Times New Roman"/>
          <w:sz w:val="24"/>
          <w:szCs w:val="24"/>
          <w:lang w:val="fr-FR"/>
        </w:rPr>
        <w:t xml:space="preserve">Nga ana e strukturës përgjegjëse e </w:t>
      </w:r>
      <w:r w:rsidR="004A73AC">
        <w:rPr>
          <w:rFonts w:ascii="Times New Roman" w:hAnsi="Times New Roman"/>
          <w:sz w:val="24"/>
          <w:szCs w:val="24"/>
          <w:lang w:val="fr-FR"/>
        </w:rPr>
        <w:t>D</w:t>
      </w:r>
      <w:r w:rsidRPr="00DA3596">
        <w:rPr>
          <w:rFonts w:ascii="Times New Roman" w:hAnsi="Times New Roman"/>
          <w:sz w:val="24"/>
          <w:szCs w:val="24"/>
          <w:lang w:val="fr-FR"/>
        </w:rPr>
        <w:t>egës së Thesarit, Tiranë, nuk është respektuar Aneksi  V i kontratës koncesionare. për vitin 2017, dokumentohet qe këto pagesa të jenë kryer  në mungesë të miratimit  të Ministrisë së Financave  dhe Ekonomisë, si dhe në kundërshtim me referencat ligjore, e për pasojë kanë cënuar aneksin V të kontratës koncesionare.</w:t>
      </w:r>
    </w:p>
    <w:p w:rsidR="00DA3596" w:rsidRPr="00DA3596" w:rsidRDefault="00D053F8" w:rsidP="00B60501">
      <w:pPr>
        <w:pStyle w:val="NoSpacing"/>
        <w:numPr>
          <w:ilvl w:val="0"/>
          <w:numId w:val="74"/>
        </w:numPr>
        <w:spacing w:line="276" w:lineRule="auto"/>
        <w:jc w:val="both"/>
        <w:rPr>
          <w:rFonts w:ascii="Times New Roman" w:hAnsi="Times New Roman"/>
          <w:lang w:val="sq-AL"/>
        </w:rPr>
      </w:pPr>
      <w:r w:rsidRPr="00DA3596">
        <w:rPr>
          <w:rFonts w:ascii="Times New Roman" w:hAnsi="Times New Roman"/>
          <w:sz w:val="24"/>
          <w:szCs w:val="24"/>
          <w:lang w:val="fr-FR"/>
        </w:rPr>
        <w:t xml:space="preserve">Nga strukturat përgjegjëse </w:t>
      </w:r>
      <w:r w:rsidR="004A73AC">
        <w:rPr>
          <w:rFonts w:ascii="Times New Roman" w:hAnsi="Times New Roman"/>
          <w:sz w:val="24"/>
          <w:szCs w:val="24"/>
          <w:lang w:val="fr-FR"/>
        </w:rPr>
        <w:t>të</w:t>
      </w:r>
      <w:r w:rsidRPr="00DA3596">
        <w:rPr>
          <w:rFonts w:ascii="Times New Roman" w:hAnsi="Times New Roman"/>
          <w:sz w:val="24"/>
          <w:szCs w:val="24"/>
          <w:lang w:val="fr-FR"/>
        </w:rPr>
        <w:t xml:space="preserve"> Thesarit, gjatë procesit të aprovimit të </w:t>
      </w:r>
      <w:r w:rsidRPr="00DA3596">
        <w:rPr>
          <w:rFonts w:ascii="Times New Roman" w:hAnsi="Times New Roman"/>
          <w:color w:val="000000"/>
          <w:sz w:val="24"/>
          <w:szCs w:val="24"/>
          <w:lang w:val="fr-FR"/>
        </w:rPr>
        <w:t>dokumentacionit  dhe të likujdimeve për kontratën koncesionare, për llogari të Ministrisë së Mjedisit dhe Ministrisë së Infrastrukturës dhe Energjisë, sipas periudhave respektive, nuk janë zbatuar kërkesat e udhëzimeve vjetore të buxhetit.</w:t>
      </w:r>
    </w:p>
    <w:p w:rsidR="00DA3596" w:rsidRPr="00DA3596" w:rsidRDefault="00D053F8" w:rsidP="00B60501">
      <w:pPr>
        <w:pStyle w:val="NoSpacing"/>
        <w:numPr>
          <w:ilvl w:val="0"/>
          <w:numId w:val="74"/>
        </w:numPr>
        <w:spacing w:line="276" w:lineRule="auto"/>
        <w:jc w:val="both"/>
        <w:rPr>
          <w:rFonts w:ascii="Times New Roman" w:hAnsi="Times New Roman"/>
          <w:lang w:val="sq-AL"/>
        </w:rPr>
      </w:pPr>
      <w:r w:rsidRPr="00DA3596">
        <w:rPr>
          <w:rFonts w:ascii="Times New Roman" w:eastAsia="Calibri" w:hAnsi="Times New Roman"/>
          <w:sz w:val="24"/>
          <w:szCs w:val="24"/>
          <w:lang w:val="fr-FR"/>
        </w:rPr>
        <w:t xml:space="preserve">Nga NJZP, në cilësinë e Mbikqyrësit të punimeve për palën shtet, nuk janë zbatuar detyrimet dhe përgjegjësitë e ngarkuara në urdhrat </w:t>
      </w:r>
      <w:r w:rsidRPr="00DA3596">
        <w:rPr>
          <w:rFonts w:ascii="Times New Roman" w:hAnsi="Times New Roman"/>
          <w:sz w:val="24"/>
          <w:szCs w:val="24"/>
          <w:lang w:val="fr-FR"/>
        </w:rPr>
        <w:t xml:space="preserve">respektivë të Titullarëve të AK/ish-MM dhe MIE, si dhe </w:t>
      </w:r>
      <w:r w:rsidRPr="00DA3596">
        <w:rPr>
          <w:rFonts w:ascii="Times New Roman" w:eastAsia="Calibri" w:hAnsi="Times New Roman"/>
          <w:sz w:val="24"/>
          <w:szCs w:val="24"/>
          <w:lang w:val="fr-FR"/>
        </w:rPr>
        <w:t>kërkesat e Ligjit nr.8402, datë 10.9.1998 "Për kontrollin dhe disiplinimin e punimeve të ndërtimit </w:t>
      </w:r>
      <w:r w:rsidRPr="00DA3596">
        <w:rPr>
          <w:rFonts w:ascii="Times New Roman" w:hAnsi="Times New Roman"/>
          <w:color w:val="000000"/>
          <w:sz w:val="24"/>
          <w:szCs w:val="24"/>
          <w:lang w:val="fr-FR"/>
        </w:rPr>
        <w:t>”</w:t>
      </w:r>
      <w:r w:rsidRPr="00DA3596">
        <w:rPr>
          <w:rFonts w:ascii="Times New Roman" w:eastAsia="Calibri" w:hAnsi="Times New Roman"/>
          <w:sz w:val="24"/>
          <w:szCs w:val="24"/>
          <w:lang w:val="fr-FR"/>
        </w:rPr>
        <w:t>, të Udhëzimit nr.3, datë 15.2.2001"Për mbikqyrjen dhe kolaudimin e punimeve të ndërtimit</w:t>
      </w:r>
      <w:r w:rsidRPr="00DA3596">
        <w:rPr>
          <w:rFonts w:ascii="Times New Roman" w:hAnsi="Times New Roman"/>
          <w:color w:val="000000"/>
          <w:sz w:val="24"/>
          <w:szCs w:val="24"/>
          <w:lang w:val="fr-FR"/>
        </w:rPr>
        <w:t>”</w:t>
      </w:r>
      <w:r w:rsidRPr="00DA3596">
        <w:rPr>
          <w:rFonts w:ascii="Times New Roman" w:eastAsia="Calibri" w:hAnsi="Times New Roman"/>
          <w:sz w:val="24"/>
          <w:szCs w:val="24"/>
          <w:lang w:val="fr-FR"/>
        </w:rPr>
        <w:t>.</w:t>
      </w:r>
    </w:p>
    <w:p w:rsidR="00DA3596" w:rsidRPr="00DA3596" w:rsidRDefault="00D053F8" w:rsidP="00B60501">
      <w:pPr>
        <w:pStyle w:val="NoSpacing"/>
        <w:numPr>
          <w:ilvl w:val="0"/>
          <w:numId w:val="74"/>
        </w:numPr>
        <w:spacing w:line="276" w:lineRule="auto"/>
        <w:jc w:val="both"/>
        <w:rPr>
          <w:rFonts w:ascii="Times New Roman" w:hAnsi="Times New Roman"/>
          <w:lang w:val="sq-AL"/>
        </w:rPr>
      </w:pPr>
      <w:r w:rsidRPr="00DA3596">
        <w:rPr>
          <w:rFonts w:ascii="Times New Roman" w:eastAsia="Calibri" w:hAnsi="Times New Roman"/>
          <w:sz w:val="24"/>
          <w:szCs w:val="24"/>
          <w:lang w:val="fr-FR"/>
        </w:rPr>
        <w:t>Urdhër shpenzimet me Thesarin nuk evidentohen me regjistrim të nr. kuponi/ nr. NUIS të regjistrimit në sistemin SIFQ, fakt i evidentuar dhe në dokumentacionin fotokopje të administruar nga</w:t>
      </w:r>
      <w:r w:rsidR="004A73AC">
        <w:rPr>
          <w:rFonts w:ascii="Times New Roman" w:eastAsia="Calibri" w:hAnsi="Times New Roman"/>
          <w:sz w:val="24"/>
          <w:szCs w:val="24"/>
          <w:lang w:val="fr-FR"/>
        </w:rPr>
        <w:t xml:space="preserve"> dega e Thesarit Tiranë, në mos</w:t>
      </w:r>
      <w:r w:rsidRPr="00DA3596">
        <w:rPr>
          <w:rFonts w:ascii="Times New Roman" w:eastAsia="Calibri" w:hAnsi="Times New Roman"/>
          <w:sz w:val="24"/>
          <w:szCs w:val="24"/>
          <w:lang w:val="fr-FR"/>
        </w:rPr>
        <w:t>zbatim të formatit të miratuar të Urdhër shpenzimit, sipas shkresës nr. 6153, datë 27.05.2009, të Ministrit të Financës.</w:t>
      </w:r>
    </w:p>
    <w:p w:rsidR="00D053F8" w:rsidRPr="00DA3596" w:rsidRDefault="00D053F8" w:rsidP="00B60501">
      <w:pPr>
        <w:pStyle w:val="NoSpacing"/>
        <w:numPr>
          <w:ilvl w:val="0"/>
          <w:numId w:val="74"/>
        </w:numPr>
        <w:spacing w:line="276" w:lineRule="auto"/>
        <w:jc w:val="both"/>
        <w:rPr>
          <w:rFonts w:ascii="Times New Roman" w:hAnsi="Times New Roman"/>
          <w:lang w:val="sq-AL"/>
        </w:rPr>
      </w:pPr>
      <w:r w:rsidRPr="00DA3596">
        <w:rPr>
          <w:rFonts w:ascii="Times New Roman" w:hAnsi="Times New Roman"/>
          <w:sz w:val="24"/>
          <w:szCs w:val="24"/>
          <w:lang w:val="fr-FR"/>
        </w:rPr>
        <w:lastRenderedPageBreak/>
        <w:t>Referuar rubrikës “dokumenta ngjitur U-shpenzimit” të urdhër shpenzimeve të lëshuara për pagesën e këstit mujor, për vitin 2020, mungon bashkëlidhur këtyre u-shpenzimeve kontrata e koncesionit (fizikisht) si dhe dokumentacioni shoqërues justifikues i deklaruar në këtë rubrikë nuk dokumentohet të ketë marrë vulën e Degës së Thesarit, Tiranë.</w:t>
      </w:r>
    </w:p>
    <w:p w:rsidR="00D053F8" w:rsidRPr="00DA3596" w:rsidRDefault="00D053F8" w:rsidP="0001682C">
      <w:pPr>
        <w:pStyle w:val="ListParagraph"/>
        <w:numPr>
          <w:ilvl w:val="0"/>
          <w:numId w:val="95"/>
        </w:numPr>
        <w:spacing w:before="240" w:after="0"/>
        <w:jc w:val="both"/>
        <w:rPr>
          <w:rFonts w:ascii="Times New Roman" w:eastAsia="Times New Roman" w:hAnsi="Times New Roman"/>
          <w:sz w:val="24"/>
          <w:szCs w:val="24"/>
          <w:lang w:val="it-IT"/>
        </w:rPr>
      </w:pPr>
      <w:r w:rsidRPr="00DA3596">
        <w:rPr>
          <w:rFonts w:ascii="Times New Roman" w:eastAsia="Times New Roman" w:hAnsi="Times New Roman"/>
          <w:sz w:val="24"/>
          <w:szCs w:val="24"/>
          <w:lang w:val="it-IT"/>
        </w:rPr>
        <w:t>Drejtoria e Koncesioneve në Ministrinë e Financave dhe Ekonomisë:</w:t>
      </w:r>
    </w:p>
    <w:p w:rsidR="00D053F8" w:rsidRPr="00A8213D" w:rsidRDefault="00D053F8" w:rsidP="00B60501">
      <w:pPr>
        <w:numPr>
          <w:ilvl w:val="0"/>
          <w:numId w:val="58"/>
        </w:numPr>
        <w:spacing w:before="240" w:after="0"/>
        <w:contextualSpacing/>
        <w:jc w:val="both"/>
        <w:rPr>
          <w:rFonts w:ascii="Times New Roman" w:eastAsia="Calibri" w:hAnsi="Times New Roman" w:cs="Times New Roman"/>
          <w:sz w:val="24"/>
          <w:szCs w:val="24"/>
          <w:lang w:val="fr-FR"/>
        </w:rPr>
      </w:pPr>
      <w:r w:rsidRPr="00A8213D">
        <w:rPr>
          <w:rFonts w:ascii="Times New Roman" w:eastAsia="Times New Roman" w:hAnsi="Times New Roman" w:cs="Times New Roman"/>
          <w:sz w:val="24"/>
          <w:szCs w:val="24"/>
          <w:lang w:val="it-IT"/>
        </w:rPr>
        <w:t xml:space="preserve">Nuk janë zbatuar kërkesat e Ligji nr.125/2013 "Për koncensionet/PPP", i ndryshuar, si dhe  </w:t>
      </w:r>
      <w:r w:rsidRPr="00A8213D">
        <w:rPr>
          <w:rFonts w:ascii="Times New Roman" w:eastAsia="Times New Roman" w:hAnsi="Times New Roman" w:cs="Times New Roman"/>
          <w:color w:val="000000"/>
          <w:sz w:val="24"/>
          <w:szCs w:val="24"/>
          <w:lang w:val="it-IT"/>
        </w:rPr>
        <w:t xml:space="preserve">Udhëzimit nr.35, datë 12.12.2019 </w:t>
      </w:r>
      <w:r w:rsidRPr="00A8213D">
        <w:rPr>
          <w:rFonts w:ascii="Times New Roman" w:eastAsia="Times New Roman" w:hAnsi="Times New Roman" w:cs="Times New Roman"/>
          <w:iCs/>
          <w:sz w:val="24"/>
          <w:szCs w:val="24"/>
          <w:lang w:val="it-IT"/>
        </w:rPr>
        <w:t xml:space="preserve">“Për përcaktimin e rregullave dhe standarteve mbi raportimin dhe monitorimin e ecurisë financiare dhe jo financiare të kontratave të koncesionare nga Autoritetet Kontraktuese”, </w:t>
      </w:r>
      <w:r w:rsidRPr="00A8213D">
        <w:rPr>
          <w:rFonts w:ascii="Times New Roman" w:eastAsia="Times New Roman" w:hAnsi="Times New Roman" w:cs="Times New Roman"/>
          <w:sz w:val="24"/>
          <w:szCs w:val="24"/>
          <w:lang w:val="it-IT"/>
        </w:rPr>
        <w:t>lidhur me monitorimin e plotë të treguesve të performancës financiare dhe jo-financiare, referuar studimit të fizibilitetit  për  kontratën koncesionare të lidhur ndërjet MM dhe shoqërisë koncesionare.</w:t>
      </w:r>
    </w:p>
    <w:p w:rsidR="00D053F8" w:rsidRPr="00DA3596" w:rsidRDefault="00D053F8" w:rsidP="0001682C">
      <w:pPr>
        <w:pStyle w:val="ListParagraph"/>
        <w:numPr>
          <w:ilvl w:val="0"/>
          <w:numId w:val="96"/>
        </w:numPr>
        <w:spacing w:before="240" w:after="0"/>
        <w:jc w:val="both"/>
        <w:rPr>
          <w:rFonts w:ascii="Times New Roman" w:eastAsia="Calibri" w:hAnsi="Times New Roman"/>
          <w:i/>
          <w:sz w:val="24"/>
          <w:szCs w:val="24"/>
          <w:lang w:val="fr-FR"/>
        </w:rPr>
      </w:pPr>
      <w:r w:rsidRPr="00DA3596">
        <w:rPr>
          <w:rFonts w:ascii="Times New Roman" w:eastAsia="Calibri" w:hAnsi="Times New Roman"/>
          <w:sz w:val="24"/>
          <w:szCs w:val="24"/>
          <w:lang w:val="fr-FR"/>
        </w:rPr>
        <w:t>Agjencia e Trajtimit të Koncesioneve</w:t>
      </w:r>
      <w:r w:rsidRPr="00DA3596">
        <w:rPr>
          <w:rFonts w:ascii="Times New Roman" w:eastAsia="Calibri" w:hAnsi="Times New Roman"/>
          <w:i/>
          <w:sz w:val="24"/>
          <w:szCs w:val="24"/>
          <w:lang w:val="fr-FR"/>
        </w:rPr>
        <w:t>:</w:t>
      </w:r>
    </w:p>
    <w:p w:rsidR="00D053F8" w:rsidRPr="00BB7FC9" w:rsidRDefault="00D053F8" w:rsidP="00B60501">
      <w:pPr>
        <w:numPr>
          <w:ilvl w:val="0"/>
          <w:numId w:val="58"/>
        </w:numPr>
        <w:spacing w:before="240"/>
        <w:contextualSpacing/>
        <w:jc w:val="both"/>
        <w:rPr>
          <w:rFonts w:ascii="Times New Roman" w:eastAsia="Calibri" w:hAnsi="Times New Roman" w:cs="Times New Roman"/>
          <w:sz w:val="24"/>
          <w:szCs w:val="24"/>
          <w:shd w:val="clear" w:color="auto" w:fill="FFFFFF"/>
          <w:lang w:val="fr-FR"/>
        </w:rPr>
      </w:pPr>
      <w:r w:rsidRPr="00A8213D">
        <w:rPr>
          <w:rFonts w:ascii="Times New Roman" w:eastAsia="Calibri" w:hAnsi="Times New Roman" w:cs="Times New Roman"/>
          <w:sz w:val="24"/>
          <w:szCs w:val="24"/>
          <w:shd w:val="clear" w:color="auto" w:fill="FFFFFF"/>
          <w:lang w:val="sq-AL"/>
        </w:rPr>
        <w:t xml:space="preserve">Nuk janë zbatuar kërkesat e </w:t>
      </w:r>
      <w:r w:rsidRPr="00A8213D">
        <w:rPr>
          <w:rFonts w:ascii="Times New Roman" w:eastAsia="Calibri" w:hAnsi="Times New Roman" w:cs="Times New Roman"/>
          <w:sz w:val="24"/>
          <w:szCs w:val="24"/>
          <w:shd w:val="clear" w:color="auto" w:fill="FFFFFF"/>
          <w:lang w:val="fr-FR"/>
        </w:rPr>
        <w:t xml:space="preserve">Ligjit nr.125/2013 “Për koncesionet dhe PPP”, i ndryshuar, pika neni 12, pika 2,  germa “e”  si dhe neni 14, pika 1 lidhur me  me monitorimin e kontratës koncesionare, si dhe me dokumentimin e rregjistrimit dhe të publikimit të amendimit   </w:t>
      </w:r>
      <w:r w:rsidRPr="00A8213D">
        <w:rPr>
          <w:rFonts w:ascii="Times New Roman" w:eastAsia="Calibri" w:hAnsi="Times New Roman" w:cs="Times New Roman"/>
          <w:sz w:val="24"/>
          <w:szCs w:val="24"/>
          <w:shd w:val="clear" w:color="auto" w:fill="FFFFFF"/>
          <w:lang w:val="sq-AL"/>
        </w:rPr>
        <w:t>të kontratës koncensionare, nr. 5553/18 Prot, datë 15.02.2017,</w:t>
      </w:r>
      <w:r w:rsidRPr="00A8213D">
        <w:rPr>
          <w:rFonts w:ascii="Times New Roman" w:eastAsia="Calibri" w:hAnsi="Times New Roman" w:cs="Times New Roman"/>
          <w:sz w:val="24"/>
          <w:szCs w:val="24"/>
          <w:lang w:val="sq-AL"/>
        </w:rPr>
        <w:t xml:space="preserve"> me objekt: “Ndryshimi i Aneksit VII, të kontratës koncensionare, ku përcaktohet Plani dhe Koordinatat e Sheshit ku do të realizohej ndërtimi dhe administrimi i impjantit të trajtimit të mbetjeve urbane të Qarkut Fier dhe Prodhimi i energjisë, sipas Planit dhe Koordinatave të reja të sheshit”.</w:t>
      </w:r>
    </w:p>
    <w:p w:rsidR="00D053F8" w:rsidRPr="00260AD1" w:rsidRDefault="00D053F8" w:rsidP="0001682C">
      <w:pPr>
        <w:pStyle w:val="ListParagraph"/>
        <w:numPr>
          <w:ilvl w:val="0"/>
          <w:numId w:val="102"/>
        </w:numPr>
        <w:autoSpaceDE w:val="0"/>
        <w:autoSpaceDN w:val="0"/>
        <w:adjustRightInd w:val="0"/>
        <w:spacing w:before="240" w:after="0"/>
        <w:jc w:val="both"/>
        <w:rPr>
          <w:rFonts w:ascii="Times New Roman" w:eastAsia="Calibri" w:hAnsi="Times New Roman"/>
          <w:sz w:val="24"/>
          <w:szCs w:val="24"/>
          <w:lang w:val="sq-AL"/>
        </w:rPr>
      </w:pPr>
      <w:r w:rsidRPr="00260AD1">
        <w:rPr>
          <w:rFonts w:ascii="Times New Roman" w:hAnsi="Times New Roman"/>
          <w:sz w:val="24"/>
          <w:szCs w:val="24"/>
          <w:lang w:val="sq-AL"/>
        </w:rPr>
        <w:t>Në përfundim të inspektimit për subjektet e inspektuara janë rekomanduar:</w:t>
      </w:r>
      <w:r w:rsidR="00260AD1" w:rsidRPr="00260AD1">
        <w:rPr>
          <w:rFonts w:ascii="Times New Roman" w:hAnsi="Times New Roman"/>
          <w:sz w:val="24"/>
          <w:szCs w:val="24"/>
          <w:lang w:val="sq-AL"/>
        </w:rPr>
        <w:t xml:space="preserve"> 4 masa </w:t>
      </w:r>
      <w:r w:rsidRPr="00260AD1">
        <w:rPr>
          <w:rFonts w:ascii="Times New Roman" w:eastAsia="Calibri" w:hAnsi="Times New Roman"/>
          <w:sz w:val="24"/>
          <w:szCs w:val="24"/>
          <w:lang w:val="sq-AL"/>
        </w:rPr>
        <w:t xml:space="preserve">shpërblim dëmi, </w:t>
      </w:r>
      <w:r w:rsidR="00260AD1" w:rsidRPr="00260AD1">
        <w:rPr>
          <w:rFonts w:ascii="Times New Roman" w:eastAsia="Calibri" w:hAnsi="Times New Roman"/>
          <w:sz w:val="24"/>
          <w:szCs w:val="24"/>
          <w:lang w:val="sq-AL"/>
        </w:rPr>
        <w:t xml:space="preserve">18 (tetëmbedhjetë) masa rregullative dhe 8 (tetë) </w:t>
      </w:r>
      <w:r w:rsidR="00260AD1">
        <w:rPr>
          <w:rFonts w:ascii="Times New Roman" w:eastAsia="Calibri" w:hAnsi="Times New Roman"/>
          <w:sz w:val="24"/>
          <w:szCs w:val="24"/>
          <w:lang w:val="sq-AL"/>
        </w:rPr>
        <w:t>m</w:t>
      </w:r>
      <w:r w:rsidRPr="00260AD1">
        <w:rPr>
          <w:rFonts w:ascii="Times New Roman" w:eastAsia="Calibri" w:hAnsi="Times New Roman"/>
          <w:sz w:val="24"/>
          <w:szCs w:val="24"/>
          <w:lang w:val="sq-AL"/>
        </w:rPr>
        <w:t>asa disiplinore.</w:t>
      </w:r>
    </w:p>
    <w:p w:rsidR="00D053F8" w:rsidRPr="00A8213D" w:rsidRDefault="00D053F8" w:rsidP="0001682C">
      <w:pPr>
        <w:pStyle w:val="NoSpacing"/>
        <w:numPr>
          <w:ilvl w:val="0"/>
          <w:numId w:val="101"/>
        </w:numPr>
        <w:spacing w:before="240" w:line="276" w:lineRule="auto"/>
        <w:jc w:val="both"/>
        <w:rPr>
          <w:rStyle w:val="MessageHeaderLabel"/>
          <w:rFonts w:ascii="Times New Roman" w:hAnsi="Times New Roman"/>
          <w:b w:val="0"/>
          <w:sz w:val="24"/>
          <w:szCs w:val="24"/>
          <w:lang w:val="sq-AL"/>
        </w:rPr>
      </w:pPr>
      <w:r w:rsidRPr="00A8213D">
        <w:rPr>
          <w:rFonts w:ascii="Times New Roman" w:hAnsi="Times New Roman"/>
          <w:sz w:val="24"/>
          <w:szCs w:val="24"/>
          <w:lang w:val="sq-AL"/>
        </w:rPr>
        <w:t xml:space="preserve">Nga </w:t>
      </w:r>
      <w:r w:rsidR="0054109B">
        <w:rPr>
          <w:rStyle w:val="MessageHeaderLabel"/>
          <w:rFonts w:ascii="Times New Roman" w:hAnsi="Times New Roman"/>
          <w:b w:val="0"/>
          <w:sz w:val="24"/>
          <w:szCs w:val="24"/>
          <w:lang w:val="sq-AL"/>
        </w:rPr>
        <w:t xml:space="preserve">ana e subjekteve: </w:t>
      </w:r>
      <w:r w:rsidR="0054109B" w:rsidRPr="0054109B">
        <w:rPr>
          <w:rStyle w:val="MessageHeaderLabel"/>
          <w:rFonts w:ascii="Times New Roman" w:hAnsi="Times New Roman"/>
          <w:b w:val="0"/>
          <w:sz w:val="24"/>
          <w:szCs w:val="24"/>
          <w:lang w:val="sq-AL"/>
        </w:rPr>
        <w:t>ish-Ministria e Mjedisit, Dega e Thesarit Tiranë</w:t>
      </w:r>
      <w:r w:rsidR="009B7B1F">
        <w:rPr>
          <w:rStyle w:val="MessageHeaderLabel"/>
          <w:rFonts w:ascii="Times New Roman" w:hAnsi="Times New Roman"/>
          <w:b w:val="0"/>
          <w:sz w:val="24"/>
          <w:szCs w:val="24"/>
          <w:lang w:val="sq-AL"/>
        </w:rPr>
        <w:t>, ATRAKO, Drejtoria e Koncesioneve,</w:t>
      </w:r>
      <w:r w:rsidR="0054109B">
        <w:rPr>
          <w:rStyle w:val="MessageHeaderLabel"/>
          <w:rFonts w:ascii="Times New Roman" w:hAnsi="Times New Roman"/>
          <w:b w:val="0"/>
          <w:sz w:val="24"/>
          <w:szCs w:val="24"/>
          <w:lang w:val="sq-AL"/>
        </w:rPr>
        <w:t xml:space="preserve"> jan</w:t>
      </w:r>
      <w:r w:rsidR="00D30EA2">
        <w:rPr>
          <w:rStyle w:val="MessageHeaderLabel"/>
          <w:rFonts w:ascii="Times New Roman" w:hAnsi="Times New Roman"/>
          <w:b w:val="0"/>
          <w:sz w:val="24"/>
          <w:szCs w:val="24"/>
          <w:lang w:val="sq-AL"/>
        </w:rPr>
        <w:t>ë</w:t>
      </w:r>
      <w:r w:rsidR="0054109B">
        <w:rPr>
          <w:rStyle w:val="MessageHeaderLabel"/>
          <w:rFonts w:ascii="Times New Roman" w:hAnsi="Times New Roman"/>
          <w:b w:val="0"/>
          <w:sz w:val="24"/>
          <w:szCs w:val="24"/>
          <w:lang w:val="sq-AL"/>
        </w:rPr>
        <w:t xml:space="preserve"> zbatuar masat e k</w:t>
      </w:r>
      <w:r w:rsidR="00D30EA2">
        <w:rPr>
          <w:rStyle w:val="MessageHeaderLabel"/>
          <w:rFonts w:ascii="Times New Roman" w:hAnsi="Times New Roman"/>
          <w:b w:val="0"/>
          <w:sz w:val="24"/>
          <w:szCs w:val="24"/>
          <w:lang w:val="sq-AL"/>
        </w:rPr>
        <w:t>ë</w:t>
      </w:r>
      <w:r w:rsidR="0054109B">
        <w:rPr>
          <w:rStyle w:val="MessageHeaderLabel"/>
          <w:rFonts w:ascii="Times New Roman" w:hAnsi="Times New Roman"/>
          <w:b w:val="0"/>
          <w:sz w:val="24"/>
          <w:szCs w:val="24"/>
          <w:lang w:val="sq-AL"/>
        </w:rPr>
        <w:t>rkuara dhe</w:t>
      </w:r>
      <w:r w:rsidR="0054109B" w:rsidRPr="0054109B">
        <w:rPr>
          <w:rStyle w:val="MessageHeaderLabel"/>
          <w:rFonts w:ascii="Times New Roman" w:hAnsi="Times New Roman"/>
          <w:b w:val="0"/>
          <w:sz w:val="24"/>
          <w:szCs w:val="24"/>
          <w:lang w:val="sq-AL"/>
        </w:rPr>
        <w:t xml:space="preserve"> </w:t>
      </w:r>
      <w:r w:rsidRPr="00A8213D">
        <w:rPr>
          <w:rStyle w:val="MessageHeaderLabel"/>
          <w:rFonts w:ascii="Times New Roman" w:hAnsi="Times New Roman"/>
          <w:b w:val="0"/>
          <w:sz w:val="24"/>
          <w:szCs w:val="24"/>
          <w:lang w:val="sq-AL"/>
        </w:rPr>
        <w:t>ësht</w:t>
      </w:r>
      <w:r w:rsidR="0054109B">
        <w:rPr>
          <w:rStyle w:val="MessageHeaderLabel"/>
          <w:rFonts w:ascii="Times New Roman" w:hAnsi="Times New Roman"/>
          <w:b w:val="0"/>
          <w:sz w:val="24"/>
          <w:szCs w:val="24"/>
          <w:lang w:val="sq-AL"/>
        </w:rPr>
        <w:t>ë dërguar informacioni përkatës, p</w:t>
      </w:r>
      <w:r w:rsidR="00D30EA2">
        <w:rPr>
          <w:rStyle w:val="MessageHeaderLabel"/>
          <w:rFonts w:ascii="Times New Roman" w:hAnsi="Times New Roman"/>
          <w:b w:val="0"/>
          <w:sz w:val="24"/>
          <w:szCs w:val="24"/>
          <w:lang w:val="sq-AL"/>
        </w:rPr>
        <w:t>ë</w:t>
      </w:r>
      <w:r w:rsidR="0054109B">
        <w:rPr>
          <w:rStyle w:val="MessageHeaderLabel"/>
          <w:rFonts w:ascii="Times New Roman" w:hAnsi="Times New Roman"/>
          <w:b w:val="0"/>
          <w:sz w:val="24"/>
          <w:szCs w:val="24"/>
          <w:lang w:val="sq-AL"/>
        </w:rPr>
        <w:t>r t</w:t>
      </w:r>
      <w:r w:rsidR="00D30EA2">
        <w:rPr>
          <w:rStyle w:val="MessageHeaderLabel"/>
          <w:rFonts w:ascii="Times New Roman" w:hAnsi="Times New Roman"/>
          <w:b w:val="0"/>
          <w:sz w:val="24"/>
          <w:szCs w:val="24"/>
          <w:lang w:val="sq-AL"/>
        </w:rPr>
        <w:t>ë</w:t>
      </w:r>
      <w:r w:rsidR="0054109B">
        <w:rPr>
          <w:rStyle w:val="MessageHeaderLabel"/>
          <w:rFonts w:ascii="Times New Roman" w:hAnsi="Times New Roman"/>
          <w:b w:val="0"/>
          <w:sz w:val="24"/>
          <w:szCs w:val="24"/>
          <w:lang w:val="sq-AL"/>
        </w:rPr>
        <w:t xml:space="preserve"> cilin </w:t>
      </w:r>
      <w:r w:rsidR="00D30EA2">
        <w:rPr>
          <w:rStyle w:val="MessageHeaderLabel"/>
          <w:rFonts w:ascii="Times New Roman" w:hAnsi="Times New Roman"/>
          <w:b w:val="0"/>
          <w:sz w:val="24"/>
          <w:szCs w:val="24"/>
          <w:lang w:val="sq-AL"/>
        </w:rPr>
        <w:t>ë</w:t>
      </w:r>
      <w:r w:rsidR="0054109B">
        <w:rPr>
          <w:rStyle w:val="MessageHeaderLabel"/>
          <w:rFonts w:ascii="Times New Roman" w:hAnsi="Times New Roman"/>
          <w:b w:val="0"/>
          <w:sz w:val="24"/>
          <w:szCs w:val="24"/>
          <w:lang w:val="sq-AL"/>
        </w:rPr>
        <w:t>sht</w:t>
      </w:r>
      <w:r w:rsidR="00D30EA2">
        <w:rPr>
          <w:rStyle w:val="MessageHeaderLabel"/>
          <w:rFonts w:ascii="Times New Roman" w:hAnsi="Times New Roman"/>
          <w:b w:val="0"/>
          <w:sz w:val="24"/>
          <w:szCs w:val="24"/>
          <w:lang w:val="sq-AL"/>
        </w:rPr>
        <w:t>ë</w:t>
      </w:r>
      <w:r w:rsidR="0054109B">
        <w:rPr>
          <w:rStyle w:val="MessageHeaderLabel"/>
          <w:rFonts w:ascii="Times New Roman" w:hAnsi="Times New Roman"/>
          <w:b w:val="0"/>
          <w:sz w:val="24"/>
          <w:szCs w:val="24"/>
          <w:lang w:val="sq-AL"/>
        </w:rPr>
        <w:t xml:space="preserve"> raportuar pran</w:t>
      </w:r>
      <w:r w:rsidR="00D30EA2">
        <w:rPr>
          <w:rStyle w:val="MessageHeaderLabel"/>
          <w:rFonts w:ascii="Times New Roman" w:hAnsi="Times New Roman"/>
          <w:b w:val="0"/>
          <w:sz w:val="24"/>
          <w:szCs w:val="24"/>
          <w:lang w:val="sq-AL"/>
        </w:rPr>
        <w:t>ë</w:t>
      </w:r>
      <w:r w:rsidR="0054109B">
        <w:rPr>
          <w:rStyle w:val="MessageHeaderLabel"/>
          <w:rFonts w:ascii="Times New Roman" w:hAnsi="Times New Roman"/>
          <w:b w:val="0"/>
          <w:sz w:val="24"/>
          <w:szCs w:val="24"/>
          <w:lang w:val="sq-AL"/>
        </w:rPr>
        <w:t xml:space="preserve"> NPA. DIFP po monitor</w:t>
      </w:r>
      <w:r w:rsidR="00BB7FC9">
        <w:rPr>
          <w:rStyle w:val="MessageHeaderLabel"/>
          <w:rFonts w:ascii="Times New Roman" w:hAnsi="Times New Roman"/>
          <w:b w:val="0"/>
          <w:sz w:val="24"/>
          <w:szCs w:val="24"/>
          <w:lang w:val="sq-AL"/>
        </w:rPr>
        <w:t>o</w:t>
      </w:r>
      <w:r w:rsidR="0054109B">
        <w:rPr>
          <w:rStyle w:val="MessageHeaderLabel"/>
          <w:rFonts w:ascii="Times New Roman" w:hAnsi="Times New Roman"/>
          <w:b w:val="0"/>
          <w:sz w:val="24"/>
          <w:szCs w:val="24"/>
          <w:lang w:val="sq-AL"/>
        </w:rPr>
        <w:t>n masat n</w:t>
      </w:r>
      <w:r w:rsidR="00D30EA2">
        <w:rPr>
          <w:rStyle w:val="MessageHeaderLabel"/>
          <w:rFonts w:ascii="Times New Roman" w:hAnsi="Times New Roman"/>
          <w:b w:val="0"/>
          <w:sz w:val="24"/>
          <w:szCs w:val="24"/>
          <w:lang w:val="sq-AL"/>
        </w:rPr>
        <w:t>ë</w:t>
      </w:r>
      <w:r w:rsidR="0054109B">
        <w:rPr>
          <w:rStyle w:val="MessageHeaderLabel"/>
          <w:rFonts w:ascii="Times New Roman" w:hAnsi="Times New Roman"/>
          <w:b w:val="0"/>
          <w:sz w:val="24"/>
          <w:szCs w:val="24"/>
          <w:lang w:val="sq-AL"/>
        </w:rPr>
        <w:t xml:space="preserve"> proces zbatimi dhe do t</w:t>
      </w:r>
      <w:r w:rsidR="00D30EA2">
        <w:rPr>
          <w:rStyle w:val="MessageHeaderLabel"/>
          <w:rFonts w:ascii="Times New Roman" w:hAnsi="Times New Roman"/>
          <w:b w:val="0"/>
          <w:sz w:val="24"/>
          <w:szCs w:val="24"/>
          <w:lang w:val="sq-AL"/>
        </w:rPr>
        <w:t>ë</w:t>
      </w:r>
      <w:r w:rsidR="0054109B">
        <w:rPr>
          <w:rStyle w:val="MessageHeaderLabel"/>
          <w:rFonts w:ascii="Times New Roman" w:hAnsi="Times New Roman"/>
          <w:b w:val="0"/>
          <w:sz w:val="24"/>
          <w:szCs w:val="24"/>
          <w:lang w:val="sq-AL"/>
        </w:rPr>
        <w:t xml:space="preserve"> raportoj</w:t>
      </w:r>
      <w:r w:rsidR="00D30EA2">
        <w:rPr>
          <w:rStyle w:val="MessageHeaderLabel"/>
          <w:rFonts w:ascii="Times New Roman" w:hAnsi="Times New Roman"/>
          <w:b w:val="0"/>
          <w:sz w:val="24"/>
          <w:szCs w:val="24"/>
          <w:lang w:val="sq-AL"/>
        </w:rPr>
        <w:t>ë</w:t>
      </w:r>
      <w:r w:rsidR="0054109B">
        <w:rPr>
          <w:rStyle w:val="MessageHeaderLabel"/>
          <w:rFonts w:ascii="Times New Roman" w:hAnsi="Times New Roman"/>
          <w:b w:val="0"/>
          <w:sz w:val="24"/>
          <w:szCs w:val="24"/>
          <w:lang w:val="sq-AL"/>
        </w:rPr>
        <w:t xml:space="preserve"> tek</w:t>
      </w:r>
      <w:r w:rsidRPr="00A8213D">
        <w:rPr>
          <w:rStyle w:val="MessageHeaderLabel"/>
          <w:rFonts w:ascii="Times New Roman" w:hAnsi="Times New Roman"/>
          <w:b w:val="0"/>
          <w:sz w:val="24"/>
          <w:szCs w:val="24"/>
          <w:lang w:val="sq-AL"/>
        </w:rPr>
        <w:t xml:space="preserve"> Nëpunësi i Parë Autorizues.</w:t>
      </w:r>
    </w:p>
    <w:p w:rsidR="009C6F37" w:rsidRPr="002F27B9" w:rsidRDefault="009C6F37" w:rsidP="00B60501">
      <w:pPr>
        <w:pStyle w:val="ListParagraph"/>
        <w:numPr>
          <w:ilvl w:val="0"/>
          <w:numId w:val="60"/>
        </w:numPr>
        <w:spacing w:before="240"/>
        <w:jc w:val="both"/>
        <w:rPr>
          <w:rFonts w:ascii="Times New Roman" w:eastAsia="Calibri" w:hAnsi="Times New Roman"/>
          <w:bCs/>
          <w:sz w:val="24"/>
          <w:szCs w:val="24"/>
          <w:lang w:val="sq-AL"/>
        </w:rPr>
      </w:pPr>
      <w:r w:rsidRPr="00A8213D">
        <w:rPr>
          <w:rFonts w:ascii="Times New Roman" w:hAnsi="Times New Roman"/>
          <w:b/>
          <w:bCs/>
          <w:sz w:val="24"/>
          <w:szCs w:val="24"/>
          <w:lang w:val="sq-AL"/>
        </w:rPr>
        <w:t xml:space="preserve">Në </w:t>
      </w:r>
      <w:r w:rsidRPr="00A8213D">
        <w:rPr>
          <w:rFonts w:ascii="Times New Roman" w:eastAsia="Calibri" w:hAnsi="Times New Roman"/>
          <w:b/>
          <w:bCs/>
          <w:sz w:val="24"/>
          <w:szCs w:val="24"/>
          <w:lang w:val="sq-AL"/>
        </w:rPr>
        <w:t xml:space="preserve">subjektet: </w:t>
      </w:r>
      <w:r w:rsidRPr="00A8213D">
        <w:rPr>
          <w:rFonts w:ascii="Times New Roman" w:eastAsia="Calibri" w:hAnsi="Times New Roman"/>
          <w:b/>
          <w:bCs/>
          <w:iCs/>
          <w:sz w:val="24"/>
          <w:szCs w:val="24"/>
          <w:lang w:val="sq-AL"/>
        </w:rPr>
        <w:t xml:space="preserve">Ministria e Turizmit dhe Mjedisit (MM/strukturat përgjegjëse); Ministria e Infrastrukturës dhe Energjisë (MIE/strukturat përgjegjëse); Shoqëria koncesionare “Albtek-Energy” sh.p.k, shpk”; Drejtoria e Përgjithshme e Buxhetit (Drejtoria e Analizës dhe Programimit Buxhetor Drejtoria e Menaxhimit të Investimeve Publike) në Ministrinë e Financave dhe Ekonomisë; Dega e Thesarit Tiranë/Drejtoria e Përgjithshme e Thesarit në Ministrinë e Financave dhe Ekonomisë; Agjencia e Trajtimit të Koncesioneve (ATRAKO); Drejtoria e Koncesioneve në Ministrinë e Financave dhe Ekonomisë; Agjensia Kombëtare Ujësjellës Kanalizimeve dhe Mbetjeve Urbane (AKUM), </w:t>
      </w:r>
      <w:r w:rsidRPr="00A8213D">
        <w:rPr>
          <w:rFonts w:ascii="Times New Roman" w:hAnsi="Times New Roman"/>
          <w:bCs/>
          <w:sz w:val="24"/>
          <w:szCs w:val="24"/>
          <w:lang w:val="sq-AL"/>
        </w:rPr>
        <w:t>u konstatuan shkelje dhe parregullësitë sa më poshtë:</w:t>
      </w:r>
      <w:r w:rsidRPr="00A8213D">
        <w:rPr>
          <w:rFonts w:ascii="Times New Roman" w:hAnsi="Times New Roman"/>
          <w:bCs/>
          <w:spacing w:val="-4"/>
          <w:sz w:val="24"/>
          <w:szCs w:val="24"/>
          <w:lang w:val="sq-AL"/>
        </w:rPr>
        <w:t xml:space="preserve">  </w:t>
      </w:r>
    </w:p>
    <w:p w:rsidR="002F27B9" w:rsidRPr="00A8213D" w:rsidRDefault="002F27B9" w:rsidP="002F27B9">
      <w:pPr>
        <w:pStyle w:val="ListParagraph"/>
        <w:spacing w:before="240"/>
        <w:ind w:left="360"/>
        <w:jc w:val="both"/>
        <w:rPr>
          <w:rFonts w:ascii="Times New Roman" w:eastAsia="Calibri" w:hAnsi="Times New Roman"/>
          <w:bCs/>
          <w:sz w:val="24"/>
          <w:szCs w:val="24"/>
          <w:lang w:val="sq-AL"/>
        </w:rPr>
      </w:pPr>
    </w:p>
    <w:p w:rsidR="002F27B9" w:rsidRPr="00DA3596" w:rsidRDefault="002F27B9" w:rsidP="00B60501">
      <w:pPr>
        <w:pStyle w:val="ListParagraph"/>
        <w:numPr>
          <w:ilvl w:val="0"/>
          <w:numId w:val="83"/>
        </w:numPr>
        <w:spacing w:after="0" w:line="240" w:lineRule="auto"/>
        <w:rPr>
          <w:rFonts w:ascii="Times New Roman" w:hAnsi="Times New Roman"/>
          <w:sz w:val="24"/>
          <w:szCs w:val="24"/>
          <w:lang w:val="de-DE"/>
        </w:rPr>
      </w:pPr>
      <w:r w:rsidRPr="00DA3596">
        <w:rPr>
          <w:rFonts w:ascii="Times New Roman" w:hAnsi="Times New Roman"/>
          <w:sz w:val="24"/>
          <w:szCs w:val="24"/>
          <w:lang w:val="de-DE"/>
        </w:rPr>
        <w:t>Ministria e Mjedisit.</w:t>
      </w:r>
    </w:p>
    <w:p w:rsidR="002F27B9" w:rsidRPr="00801BAC" w:rsidRDefault="002F27B9" w:rsidP="00801BAC">
      <w:pPr>
        <w:pStyle w:val="ListParagraph"/>
        <w:ind w:left="2160"/>
        <w:rPr>
          <w:rFonts w:ascii="Times New Roman" w:hAnsi="Times New Roman"/>
          <w:b/>
          <w:sz w:val="24"/>
          <w:szCs w:val="24"/>
          <w:lang w:val="de-DE"/>
        </w:rPr>
      </w:pPr>
    </w:p>
    <w:p w:rsidR="002F27B9" w:rsidRPr="00801BAC" w:rsidRDefault="002F27B9" w:rsidP="00B60501">
      <w:pPr>
        <w:pStyle w:val="ListParagraph"/>
        <w:numPr>
          <w:ilvl w:val="0"/>
          <w:numId w:val="82"/>
        </w:numPr>
        <w:spacing w:before="240" w:after="123" w:line="259" w:lineRule="auto"/>
        <w:ind w:left="360"/>
        <w:jc w:val="both"/>
        <w:rPr>
          <w:rFonts w:ascii="Times New Roman" w:hAnsi="Times New Roman"/>
          <w:color w:val="FF0000"/>
          <w:spacing w:val="-4"/>
          <w:sz w:val="24"/>
          <w:szCs w:val="24"/>
          <w:lang w:val="de-DE"/>
        </w:rPr>
      </w:pPr>
      <w:r w:rsidRPr="00801BAC">
        <w:rPr>
          <w:rFonts w:ascii="Times New Roman" w:hAnsi="Times New Roman"/>
          <w:spacing w:val="-4"/>
          <w:sz w:val="24"/>
          <w:szCs w:val="24"/>
          <w:lang w:val="de-DE"/>
        </w:rPr>
        <w:lastRenderedPageBreak/>
        <w:t xml:space="preserve">Ministria e Mjedisit, në cilësinë e Autoritetit Kontraktues, ka lidhur kontratën e  Koncesionit të formës “BOT” (Ndërtim-Operim-Transferim) për Ndërtimin dhe Administrimin e Impiantit të Përpunimit të Mbetjeve Urbane të Qarkut të Elbasanit me shoqërinë “Albtek Energy” sh.p.k, me Nipt L41914013H, në cilësinë “Koncesionari”. </w:t>
      </w:r>
    </w:p>
    <w:p w:rsidR="002F27B9" w:rsidRPr="004A73AC" w:rsidRDefault="002F27B9" w:rsidP="00B60501">
      <w:pPr>
        <w:pStyle w:val="ListParagraph"/>
        <w:numPr>
          <w:ilvl w:val="0"/>
          <w:numId w:val="82"/>
        </w:numPr>
        <w:spacing w:after="0" w:line="240" w:lineRule="auto"/>
        <w:ind w:left="360"/>
        <w:jc w:val="both"/>
        <w:rPr>
          <w:rFonts w:ascii="Times New Roman" w:eastAsia="Calibri" w:hAnsi="Times New Roman"/>
          <w:sz w:val="24"/>
          <w:szCs w:val="24"/>
          <w:lang w:val="de-DE"/>
        </w:rPr>
      </w:pPr>
      <w:r w:rsidRPr="00801BAC">
        <w:rPr>
          <w:rFonts w:ascii="Times New Roman" w:hAnsi="Times New Roman"/>
          <w:sz w:val="24"/>
          <w:szCs w:val="24"/>
          <w:lang w:val="de-DE"/>
        </w:rPr>
        <w:t>Draft-Kontrata e protokolluar me nr.11026/7-Prot, datë 16.12.2014, në</w:t>
      </w:r>
      <w:r w:rsidRPr="00801BAC">
        <w:rPr>
          <w:rFonts w:ascii="Times New Roman" w:eastAsia="Calibri" w:hAnsi="Times New Roman"/>
          <w:sz w:val="24"/>
          <w:szCs w:val="24"/>
          <w:lang w:val="de-DE"/>
        </w:rPr>
        <w:t xml:space="preserve"> Ministrinë e Mjedisit,</w:t>
      </w:r>
      <w:r w:rsidRPr="00801BAC">
        <w:rPr>
          <w:rFonts w:ascii="Times New Roman" w:hAnsi="Times New Roman"/>
          <w:sz w:val="24"/>
          <w:szCs w:val="24"/>
          <w:lang w:val="de-DE"/>
        </w:rPr>
        <w:t xml:space="preserve"> është nënshkruar </w:t>
      </w:r>
      <w:r w:rsidRPr="00801BAC">
        <w:rPr>
          <w:rFonts w:ascii="Times New Roman" w:eastAsia="Calibri" w:hAnsi="Times New Roman"/>
          <w:sz w:val="24"/>
          <w:szCs w:val="24"/>
          <w:lang w:val="de-DE"/>
        </w:rPr>
        <w:t xml:space="preserve">nga </w:t>
      </w:r>
      <w:r w:rsidR="004A73AC">
        <w:rPr>
          <w:rFonts w:ascii="Times New Roman" w:eastAsia="Calibri" w:hAnsi="Times New Roman"/>
          <w:sz w:val="24"/>
          <w:szCs w:val="24"/>
          <w:lang w:val="de-DE"/>
        </w:rPr>
        <w:t>ish-Minist</w:t>
      </w:r>
      <w:r w:rsidRPr="00801BAC">
        <w:rPr>
          <w:rFonts w:ascii="Times New Roman" w:eastAsia="Calibri" w:hAnsi="Times New Roman"/>
          <w:sz w:val="24"/>
          <w:szCs w:val="24"/>
          <w:lang w:val="de-DE"/>
        </w:rPr>
        <w:t>r</w:t>
      </w:r>
      <w:r w:rsidR="004A73AC">
        <w:rPr>
          <w:rFonts w:ascii="Times New Roman" w:eastAsia="Calibri" w:hAnsi="Times New Roman"/>
          <w:sz w:val="24"/>
          <w:szCs w:val="24"/>
          <w:lang w:val="de-DE"/>
        </w:rPr>
        <w:t>i</w:t>
      </w:r>
      <w:r w:rsidRPr="00801BAC">
        <w:rPr>
          <w:rFonts w:ascii="Times New Roman" w:eastAsia="Calibri" w:hAnsi="Times New Roman"/>
          <w:sz w:val="24"/>
          <w:szCs w:val="24"/>
          <w:lang w:val="de-DE"/>
        </w:rPr>
        <w:t xml:space="preserve"> i Ministrisë së Mjedisit, në cilësinë e Titullarit të Autoritetit Kontraktor dhe Znj. </w:t>
      </w:r>
      <w:r w:rsidRPr="004A73AC">
        <w:rPr>
          <w:rFonts w:ascii="Times New Roman" w:eastAsia="Calibri" w:hAnsi="Times New Roman"/>
          <w:sz w:val="24"/>
          <w:szCs w:val="24"/>
          <w:lang w:val="de-DE"/>
        </w:rPr>
        <w:t>S</w:t>
      </w:r>
      <w:r w:rsidR="004A73AC">
        <w:rPr>
          <w:rFonts w:ascii="Times New Roman" w:eastAsia="Calibri" w:hAnsi="Times New Roman"/>
          <w:sz w:val="24"/>
          <w:szCs w:val="24"/>
          <w:lang w:val="de-DE"/>
        </w:rPr>
        <w:t>.</w:t>
      </w:r>
      <w:r w:rsidRPr="004A73AC">
        <w:rPr>
          <w:rFonts w:ascii="Times New Roman" w:eastAsia="Calibri" w:hAnsi="Times New Roman"/>
          <w:sz w:val="24"/>
          <w:szCs w:val="24"/>
          <w:lang w:val="de-DE"/>
        </w:rPr>
        <w:t>G</w:t>
      </w:r>
      <w:r w:rsidR="004A73AC">
        <w:rPr>
          <w:rFonts w:ascii="Times New Roman" w:eastAsia="Calibri" w:hAnsi="Times New Roman"/>
          <w:sz w:val="24"/>
          <w:szCs w:val="24"/>
          <w:lang w:val="de-DE"/>
        </w:rPr>
        <w:t>.</w:t>
      </w:r>
      <w:r w:rsidRPr="004A73AC">
        <w:rPr>
          <w:rFonts w:ascii="Times New Roman" w:eastAsia="Calibri" w:hAnsi="Times New Roman"/>
          <w:sz w:val="24"/>
          <w:szCs w:val="24"/>
          <w:lang w:val="de-DE"/>
        </w:rPr>
        <w:t>, me cilësinë e Administratores të Subjektit “Albtek Energy” shpk.</w:t>
      </w:r>
    </w:p>
    <w:p w:rsidR="002F27B9" w:rsidRPr="00794CD4" w:rsidRDefault="002F27B9" w:rsidP="00B60501">
      <w:pPr>
        <w:pStyle w:val="ListParagraph"/>
        <w:numPr>
          <w:ilvl w:val="0"/>
          <w:numId w:val="82"/>
        </w:numPr>
        <w:spacing w:after="0" w:line="240" w:lineRule="auto"/>
        <w:ind w:left="360"/>
        <w:jc w:val="both"/>
        <w:rPr>
          <w:rFonts w:ascii="Times New Roman" w:eastAsia="Calibri" w:hAnsi="Times New Roman"/>
          <w:sz w:val="24"/>
          <w:szCs w:val="24"/>
          <w:lang w:val="de-DE"/>
        </w:rPr>
      </w:pPr>
      <w:r w:rsidRPr="00801BAC">
        <w:rPr>
          <w:rFonts w:ascii="Times New Roman" w:eastAsia="Calibri" w:hAnsi="Times New Roman"/>
          <w:sz w:val="24"/>
          <w:szCs w:val="24"/>
          <w:lang w:val="sq-AL"/>
        </w:rPr>
        <w:t xml:space="preserve">Draft-Kontrata </w:t>
      </w:r>
      <w:r w:rsidRPr="00794CD4">
        <w:rPr>
          <w:rFonts w:ascii="Times New Roman" w:hAnsi="Times New Roman"/>
          <w:sz w:val="24"/>
          <w:szCs w:val="24"/>
          <w:lang w:val="de-DE"/>
        </w:rPr>
        <w:t xml:space="preserve">nr.11026/7-Prot, datë 16.12.2014, </w:t>
      </w:r>
      <w:r w:rsidRPr="00801BAC">
        <w:rPr>
          <w:rFonts w:ascii="Times New Roman" w:eastAsia="Calibri" w:hAnsi="Times New Roman"/>
          <w:sz w:val="24"/>
          <w:szCs w:val="24"/>
          <w:lang w:val="sq-AL"/>
        </w:rPr>
        <w:t>është miratuar me VKM nr. 907, datë 17.12.2014 “Për Dhënien e Miratimit për Sigurimin e Financimit të Nevojshëm të Kontratës së Koncensionit për Ndërtimin dhe Administrimin e Impiantit të Trajtimit të Mbetjeve Urbane të Qarkut të Elbasanit dhe Prodhimin e Energjisë”.</w:t>
      </w:r>
    </w:p>
    <w:p w:rsidR="002F27B9" w:rsidRPr="00794CD4" w:rsidRDefault="002F27B9" w:rsidP="00B60501">
      <w:pPr>
        <w:pStyle w:val="NoSpacing"/>
        <w:numPr>
          <w:ilvl w:val="0"/>
          <w:numId w:val="82"/>
        </w:numPr>
        <w:spacing w:line="276" w:lineRule="auto"/>
        <w:ind w:left="360"/>
        <w:jc w:val="both"/>
        <w:rPr>
          <w:rFonts w:ascii="Times New Roman" w:hAnsi="Times New Roman"/>
          <w:sz w:val="24"/>
          <w:szCs w:val="24"/>
          <w:lang w:val="de-DE"/>
        </w:rPr>
      </w:pPr>
      <w:r w:rsidRPr="00794CD4">
        <w:rPr>
          <w:rFonts w:ascii="Times New Roman" w:hAnsi="Times New Roman"/>
          <w:sz w:val="24"/>
          <w:szCs w:val="24"/>
          <w:lang w:val="de-DE"/>
        </w:rPr>
        <w:t>Kjo draft-Kontratë nuk ka marrë formën e një akti juridik, pra nuk është kthyer në kontratë përfundimtare (me ekstremitete nr.11026/7-prot, datë 16.12.2014), në moszbatim të Ligjit nr.125/2013 "Për Koncesionet dhe Partneritetin Publik Privat", neni 27 "Përmbajtja e kontratës".</w:t>
      </w:r>
    </w:p>
    <w:p w:rsidR="002F27B9" w:rsidRPr="00794CD4" w:rsidRDefault="002F27B9" w:rsidP="00B60501">
      <w:pPr>
        <w:pStyle w:val="NoSpacing"/>
        <w:numPr>
          <w:ilvl w:val="0"/>
          <w:numId w:val="82"/>
        </w:numPr>
        <w:spacing w:line="276" w:lineRule="auto"/>
        <w:ind w:left="360"/>
        <w:jc w:val="both"/>
        <w:rPr>
          <w:rFonts w:ascii="Times New Roman" w:hAnsi="Times New Roman"/>
          <w:sz w:val="24"/>
          <w:szCs w:val="24"/>
          <w:lang w:val="de-DE"/>
        </w:rPr>
      </w:pPr>
      <w:r w:rsidRPr="00794CD4">
        <w:rPr>
          <w:rFonts w:ascii="Times New Roman" w:hAnsi="Times New Roman"/>
          <w:sz w:val="24"/>
          <w:szCs w:val="24"/>
          <w:lang w:val="de-DE"/>
        </w:rPr>
        <w:t>Draft-Kontrata për Inceneratorin e Elbasanit, është nënshkruar me vlerën financiare të shprehur në valutë/ në monedhën Euro dhe jo në lekë, duke sjellë ekspozim në këtë mënyrë, të risqeve nga kursi i këmbimit, në kundërshtim me kërkesat e Udhëzimit nr. nr.2, datë 06.2.2012 “Për proceduart standarte të zbatimit të buxhetit” pika 148, ku specifikohet se detyrimet meren përsipër në monedhën shqiptare.</w:t>
      </w:r>
    </w:p>
    <w:p w:rsidR="002F27B9" w:rsidRPr="00801BAC" w:rsidRDefault="002F27B9" w:rsidP="00B60501">
      <w:pPr>
        <w:pStyle w:val="ListParagraph"/>
        <w:numPr>
          <w:ilvl w:val="0"/>
          <w:numId w:val="82"/>
        </w:numPr>
        <w:spacing w:after="0" w:line="240" w:lineRule="auto"/>
        <w:ind w:left="360"/>
        <w:rPr>
          <w:rFonts w:ascii="Times New Roman" w:hAnsi="Times New Roman"/>
          <w:sz w:val="24"/>
          <w:szCs w:val="24"/>
          <w:lang w:val="sq-AL"/>
        </w:rPr>
      </w:pPr>
      <w:r w:rsidRPr="00801BAC">
        <w:rPr>
          <w:rFonts w:ascii="Times New Roman" w:hAnsi="Times New Roman"/>
          <w:sz w:val="24"/>
          <w:szCs w:val="24"/>
          <w:lang w:val="sq-AL"/>
        </w:rPr>
        <w:t>Referuar anekseve pjesë integrale e kontratës datës 16.12.2014,</w:t>
      </w:r>
    </w:p>
    <w:p w:rsidR="002F27B9" w:rsidRPr="00801BAC" w:rsidRDefault="002F27B9" w:rsidP="00B60501">
      <w:pPr>
        <w:pStyle w:val="ListParagraph"/>
        <w:numPr>
          <w:ilvl w:val="0"/>
          <w:numId w:val="82"/>
        </w:numPr>
        <w:spacing w:after="0" w:line="240" w:lineRule="auto"/>
        <w:ind w:left="360"/>
        <w:jc w:val="both"/>
        <w:rPr>
          <w:rFonts w:ascii="Times New Roman" w:hAnsi="Times New Roman"/>
          <w:sz w:val="24"/>
          <w:szCs w:val="24"/>
          <w:lang w:val="it-IT"/>
        </w:rPr>
      </w:pPr>
      <w:r w:rsidRPr="00801BAC">
        <w:rPr>
          <w:rFonts w:ascii="Times New Roman" w:hAnsi="Times New Roman"/>
          <w:sz w:val="24"/>
          <w:szCs w:val="24"/>
          <w:lang w:val="sq-AL"/>
        </w:rPr>
        <w:t>Mungon Aneksi X, që përcakton “Koston totale të investimeve”,</w:t>
      </w:r>
      <w:r w:rsidRPr="00801BAC">
        <w:rPr>
          <w:rFonts w:ascii="Times New Roman" w:hAnsi="Times New Roman"/>
          <w:sz w:val="24"/>
          <w:szCs w:val="24"/>
          <w:lang w:val="it-IT"/>
        </w:rPr>
        <w:t xml:space="preserve"> si pjesë e kontratës.</w:t>
      </w:r>
    </w:p>
    <w:p w:rsidR="002F27B9" w:rsidRPr="00801BAC" w:rsidRDefault="002F27B9" w:rsidP="00B60501">
      <w:pPr>
        <w:pStyle w:val="ListParagraph"/>
        <w:numPr>
          <w:ilvl w:val="0"/>
          <w:numId w:val="82"/>
        </w:numPr>
        <w:spacing w:after="0" w:line="240" w:lineRule="auto"/>
        <w:ind w:left="360"/>
        <w:jc w:val="both"/>
        <w:rPr>
          <w:rFonts w:ascii="Times New Roman" w:hAnsi="Times New Roman"/>
          <w:b/>
          <w:i/>
          <w:sz w:val="24"/>
          <w:szCs w:val="24"/>
          <w:lang w:val="it-IT"/>
        </w:rPr>
      </w:pPr>
      <w:r w:rsidRPr="00801BAC">
        <w:rPr>
          <w:rFonts w:ascii="Times New Roman" w:hAnsi="Times New Roman"/>
          <w:sz w:val="24"/>
          <w:szCs w:val="24"/>
          <w:lang w:val="sq-AL"/>
        </w:rPr>
        <w:t xml:space="preserve">Aneksi A, i cili përcakton grafikun e punimeve (pranuar nga ana e AK, në gjuhë të huaj (version italisht), në kundërshtim me </w:t>
      </w:r>
      <w:r w:rsidRPr="00801BAC">
        <w:rPr>
          <w:rFonts w:ascii="Times New Roman" w:hAnsi="Times New Roman"/>
          <w:sz w:val="24"/>
          <w:szCs w:val="24"/>
          <w:lang w:val="it-IT"/>
        </w:rPr>
        <w:t>Kushtetutën e R.SH, neni 14 1, ku përcaktohet se: “Gjuha zyrtare në Republikën e Shqipërisë është gjuha shqipe”.</w:t>
      </w:r>
    </w:p>
    <w:p w:rsidR="002F27B9" w:rsidRPr="00801BAC" w:rsidRDefault="002F27B9" w:rsidP="00B60501">
      <w:pPr>
        <w:pStyle w:val="ListParagraph"/>
        <w:numPr>
          <w:ilvl w:val="0"/>
          <w:numId w:val="82"/>
        </w:numPr>
        <w:spacing w:after="0" w:line="240" w:lineRule="auto"/>
        <w:ind w:left="360"/>
        <w:jc w:val="both"/>
        <w:rPr>
          <w:rFonts w:ascii="Times New Roman" w:hAnsi="Times New Roman"/>
          <w:b/>
          <w:i/>
          <w:sz w:val="24"/>
          <w:szCs w:val="24"/>
          <w:lang w:val="it-IT"/>
        </w:rPr>
      </w:pPr>
      <w:r w:rsidRPr="00801BAC">
        <w:rPr>
          <w:rFonts w:ascii="Times New Roman" w:eastAsia="Calibri" w:hAnsi="Times New Roman"/>
          <w:sz w:val="24"/>
          <w:szCs w:val="24"/>
          <w:lang w:val="sq-AL"/>
        </w:rPr>
        <w:t>Nuk dokumentohet që Aneksi B të jetë nënshkruar nga palët kontraktore, si pjesë integrale e kësaj kontrate.</w:t>
      </w:r>
    </w:p>
    <w:p w:rsidR="002F27B9" w:rsidRPr="00801BAC" w:rsidRDefault="002F27B9" w:rsidP="00B60501">
      <w:pPr>
        <w:pStyle w:val="NoSpacing"/>
        <w:numPr>
          <w:ilvl w:val="0"/>
          <w:numId w:val="82"/>
        </w:numPr>
        <w:spacing w:line="276" w:lineRule="auto"/>
        <w:ind w:left="360"/>
        <w:jc w:val="both"/>
        <w:rPr>
          <w:rFonts w:ascii="Times New Roman" w:hAnsi="Times New Roman"/>
          <w:sz w:val="24"/>
          <w:szCs w:val="24"/>
          <w:lang w:val="it-IT"/>
        </w:rPr>
      </w:pPr>
      <w:r w:rsidRPr="00801BAC">
        <w:rPr>
          <w:rFonts w:ascii="Times New Roman" w:hAnsi="Times New Roman"/>
          <w:sz w:val="24"/>
          <w:szCs w:val="24"/>
          <w:lang w:val="it-IT"/>
        </w:rPr>
        <w:t>AK/MM ka bërë ndryshim/aneks të kontratës kocensionare (Aneksi D). Nga AK, nuk dokumentohet të jetë marrë miratimi paraprak nga Ministria e Financave, për ndryshimin e bërë për kontratën, në kundërshtim me pikën 6 të Ligjit nr.125/2013 “Për koncesionet/PPP në R.Sh”,i ndryshuar, neni 31, pika 3, gërma “a”,“b”, “c” dhe “d”, ku përcaktohen rastet e ndryshimit të kontratës së koncesionit/PPP.</w:t>
      </w:r>
    </w:p>
    <w:p w:rsidR="002F27B9" w:rsidRPr="00801BAC" w:rsidRDefault="002F27B9" w:rsidP="00B60501">
      <w:pPr>
        <w:pStyle w:val="ListParagraph"/>
        <w:numPr>
          <w:ilvl w:val="0"/>
          <w:numId w:val="82"/>
        </w:numPr>
        <w:spacing w:after="160"/>
        <w:ind w:left="360"/>
        <w:jc w:val="both"/>
        <w:rPr>
          <w:rFonts w:ascii="Times New Roman" w:hAnsi="Times New Roman"/>
          <w:sz w:val="24"/>
          <w:szCs w:val="24"/>
          <w:lang w:val="it-IT"/>
        </w:rPr>
      </w:pPr>
      <w:r w:rsidRPr="00801BAC">
        <w:rPr>
          <w:rFonts w:ascii="Times New Roman" w:hAnsi="Times New Roman"/>
          <w:sz w:val="24"/>
          <w:szCs w:val="24"/>
          <w:lang w:val="it-IT"/>
        </w:rPr>
        <w:t>Nga Autoritetet Kontraktorë respektiv, nuk janë zbatuar kërkesat për dokumentimin dhe depozitimin e garancive dhe instrumentet e sigurisë pranë autoritetit kontraktues, referuar përcaktimeve të Ligjit nr.125/2013, i ndryshuar, neni 28 “Garancitë e realizimit të kontratës” pika 2 dhe 3 dhe sigurimi i plotë i objektit, në përputhje me klasat e sigurimit 8 dhe 9, të nenit 7 të Ligjit nr. 9267, datë 29.07.2004, referuar përcaktimeve të nenit 20.2 dhe 20.3 të kontratës kocensionare datë 16.12.2014.</w:t>
      </w:r>
    </w:p>
    <w:p w:rsidR="002F27B9" w:rsidRPr="00801BAC" w:rsidRDefault="002F27B9" w:rsidP="00B60501">
      <w:pPr>
        <w:pStyle w:val="ListParagraph"/>
        <w:numPr>
          <w:ilvl w:val="0"/>
          <w:numId w:val="82"/>
        </w:numPr>
        <w:spacing w:after="160"/>
        <w:ind w:left="360"/>
        <w:jc w:val="both"/>
        <w:rPr>
          <w:rFonts w:ascii="Times New Roman" w:hAnsi="Times New Roman"/>
          <w:sz w:val="24"/>
          <w:szCs w:val="24"/>
          <w:lang w:val="it-IT"/>
        </w:rPr>
      </w:pPr>
      <w:r w:rsidRPr="00801BAC">
        <w:rPr>
          <w:rFonts w:ascii="Times New Roman" w:hAnsi="Times New Roman"/>
          <w:sz w:val="24"/>
          <w:szCs w:val="24"/>
          <w:lang w:val="it-IT"/>
        </w:rPr>
        <w:t>Është bërë shtyrje e afatit të punimeve të kontratës për një periudhë 6-mujore (30.06-30.12.2016), por nga palët kontraktore nuk është realizuar mbulimi me sigurim të kontratës për gjithë periudhën e ndërtimit të veprës dhe vënia në punë e impiantit, referuar pikës 19.2, të Draft-kontratës nr.11026/7-Prot, datë 16.12.2014.</w:t>
      </w:r>
    </w:p>
    <w:p w:rsidR="002F27B9" w:rsidRPr="00801BAC" w:rsidRDefault="002F27B9" w:rsidP="00B60501">
      <w:pPr>
        <w:pStyle w:val="ListParagraph"/>
        <w:numPr>
          <w:ilvl w:val="0"/>
          <w:numId w:val="82"/>
        </w:numPr>
        <w:spacing w:after="0" w:line="240" w:lineRule="auto"/>
        <w:ind w:left="360"/>
        <w:jc w:val="both"/>
        <w:rPr>
          <w:rFonts w:ascii="Times New Roman" w:hAnsi="Times New Roman"/>
          <w:sz w:val="24"/>
          <w:szCs w:val="24"/>
          <w:lang w:val="it-IT"/>
        </w:rPr>
      </w:pPr>
      <w:r w:rsidRPr="00801BAC">
        <w:rPr>
          <w:rFonts w:ascii="Times New Roman" w:hAnsi="Times New Roman"/>
          <w:sz w:val="24"/>
          <w:szCs w:val="24"/>
          <w:lang w:val="it-IT"/>
        </w:rPr>
        <w:t xml:space="preserve">Në Draft Kontratën e nënshkruar, në nenin 13“Vlerësimi i Investimit” është përcaktuar shuma 21,600,000 Euro, në përcaktimin  “Kosto e parashikuar e Investimit”, vlera 21.661.111 Euro, kurse në Aneksin B të kontratës është përcaktuar vlera në shumën prej 21.661.000 Euro. Në ofertën ekonomike të paraqitur nga subjekti “Albtek Energy”, vlera totale e investimit paraqitet në vlerën </w:t>
      </w:r>
      <w:r w:rsidRPr="00801BAC">
        <w:rPr>
          <w:rFonts w:ascii="Times New Roman" w:hAnsi="Times New Roman"/>
          <w:sz w:val="24"/>
          <w:szCs w:val="24"/>
          <w:lang w:val="it-IT"/>
        </w:rPr>
        <w:lastRenderedPageBreak/>
        <w:t xml:space="preserve">21,600,000 Euro (njëzetë e njëmilon e gjashtëqind mijë). Në VKM nr 907, datë 17.12.2014, vlera e investimi e miratuar 21.661.111 Euro. </w:t>
      </w:r>
    </w:p>
    <w:p w:rsidR="002F27B9" w:rsidRPr="00801BAC" w:rsidRDefault="002F27B9" w:rsidP="00B60501">
      <w:pPr>
        <w:pStyle w:val="NoSpacing"/>
        <w:numPr>
          <w:ilvl w:val="0"/>
          <w:numId w:val="82"/>
        </w:numPr>
        <w:spacing w:line="276" w:lineRule="auto"/>
        <w:ind w:left="360"/>
        <w:jc w:val="both"/>
        <w:rPr>
          <w:rFonts w:ascii="Times New Roman" w:hAnsi="Times New Roman"/>
          <w:b/>
          <w:i/>
          <w:sz w:val="24"/>
          <w:szCs w:val="24"/>
          <w:lang w:val="it-IT"/>
        </w:rPr>
      </w:pPr>
      <w:r w:rsidRPr="00DA3596">
        <w:rPr>
          <w:rFonts w:ascii="Times New Roman" w:hAnsi="Times New Roman"/>
          <w:sz w:val="24"/>
          <w:szCs w:val="24"/>
          <w:lang w:val="it-IT"/>
        </w:rPr>
        <w:t>Referohet për vlera financiare të ndryshme, të kontratës dhe të investimit të miratuara nga palët dhe nga strukturat miratuese të mbështetjes financiare</w:t>
      </w:r>
      <w:r w:rsidRPr="00801BAC">
        <w:rPr>
          <w:rFonts w:ascii="Times New Roman" w:hAnsi="Times New Roman"/>
          <w:b/>
          <w:i/>
          <w:sz w:val="24"/>
          <w:szCs w:val="24"/>
          <w:lang w:val="it-IT"/>
        </w:rPr>
        <w:t xml:space="preserve">. </w:t>
      </w:r>
    </w:p>
    <w:p w:rsidR="002F27B9" w:rsidRPr="00801BAC" w:rsidRDefault="002F27B9" w:rsidP="00B60501">
      <w:pPr>
        <w:pStyle w:val="ListParagraph"/>
        <w:numPr>
          <w:ilvl w:val="0"/>
          <w:numId w:val="82"/>
        </w:numPr>
        <w:tabs>
          <w:tab w:val="left" w:pos="0"/>
          <w:tab w:val="left" w:pos="360"/>
        </w:tabs>
        <w:autoSpaceDE w:val="0"/>
        <w:autoSpaceDN w:val="0"/>
        <w:adjustRightInd w:val="0"/>
        <w:spacing w:after="0" w:line="240" w:lineRule="auto"/>
        <w:ind w:left="360"/>
        <w:jc w:val="both"/>
        <w:rPr>
          <w:rFonts w:ascii="Times New Roman" w:hAnsi="Times New Roman"/>
          <w:sz w:val="24"/>
          <w:szCs w:val="24"/>
          <w:lang w:val="it-IT" w:eastAsia="en-GB"/>
        </w:rPr>
      </w:pPr>
      <w:r w:rsidRPr="00801BAC">
        <w:rPr>
          <w:rFonts w:ascii="Times New Roman" w:eastAsia="Calibri" w:hAnsi="Times New Roman"/>
          <w:sz w:val="24"/>
          <w:szCs w:val="24"/>
          <w:lang w:val="it-IT"/>
        </w:rPr>
        <w:t>Nga Autoriteti Kontraktor është nënshkruar kontrata koncesionare me një vlerë më të madhe në shumën +66.111 Euro, se vlera sipas Ofertës të shpallur fitues, për të cilën n</w:t>
      </w:r>
      <w:r w:rsidRPr="00801BAC">
        <w:rPr>
          <w:rFonts w:ascii="Times New Roman" w:eastAsia="Calibri" w:hAnsi="Times New Roman"/>
          <w:sz w:val="24"/>
          <w:szCs w:val="24"/>
          <w:lang w:val="sq-AL"/>
        </w:rPr>
        <w:t xml:space="preserve">garkohen me përgjegjësi personat e proceverbalit të vlerësimit të ofertës, për veprime/ mosveprime në kundështim me nenin 27 “Përmbajtja e kontratës” të Ligjit </w:t>
      </w:r>
      <w:r w:rsidRPr="00801BAC">
        <w:rPr>
          <w:rFonts w:ascii="Times New Roman" w:eastAsiaTheme="minorHAnsi" w:hAnsi="Times New Roman"/>
          <w:bCs/>
          <w:sz w:val="24"/>
          <w:szCs w:val="24"/>
          <w:lang w:val="it-IT"/>
        </w:rPr>
        <w:t>nr.125/2013 “Për koncensionin dhe PPP”, me pikën 1 neni 60, të Ligjit nr. 9643, datë 20.11.2006“Për prokurimet publik” i ndryshuar, me nenin 24 të VKM nr.575, datë 10.07.2013“Për miratimin e rregullave për vler</w:t>
      </w:r>
      <w:r w:rsidR="004A73AC">
        <w:rPr>
          <w:rFonts w:ascii="Times New Roman" w:eastAsiaTheme="minorHAnsi" w:hAnsi="Times New Roman"/>
          <w:bCs/>
          <w:sz w:val="24"/>
          <w:szCs w:val="24"/>
          <w:lang w:val="it-IT"/>
        </w:rPr>
        <w:t>ësimin dhe dhënien me konce</w:t>
      </w:r>
      <w:r w:rsidRPr="00801BAC">
        <w:rPr>
          <w:rFonts w:ascii="Times New Roman" w:eastAsiaTheme="minorHAnsi" w:hAnsi="Times New Roman"/>
          <w:bCs/>
          <w:sz w:val="24"/>
          <w:szCs w:val="24"/>
          <w:lang w:val="it-IT"/>
        </w:rPr>
        <w:t>sion /partneritet publik privat”, të cilët:</w:t>
      </w:r>
    </w:p>
    <w:p w:rsidR="002F27B9" w:rsidRPr="00DA3596" w:rsidRDefault="002F27B9" w:rsidP="00B60501">
      <w:pPr>
        <w:pStyle w:val="ListParagraph"/>
        <w:numPr>
          <w:ilvl w:val="0"/>
          <w:numId w:val="82"/>
        </w:numPr>
        <w:tabs>
          <w:tab w:val="left" w:pos="0"/>
          <w:tab w:val="left" w:pos="360"/>
        </w:tabs>
        <w:autoSpaceDE w:val="0"/>
        <w:autoSpaceDN w:val="0"/>
        <w:adjustRightInd w:val="0"/>
        <w:spacing w:after="0" w:line="240" w:lineRule="auto"/>
        <w:ind w:left="360"/>
        <w:jc w:val="both"/>
        <w:rPr>
          <w:rFonts w:ascii="Times New Roman" w:hAnsi="Times New Roman"/>
          <w:sz w:val="24"/>
          <w:szCs w:val="24"/>
          <w:lang w:val="it-IT" w:eastAsia="en-GB"/>
        </w:rPr>
      </w:pPr>
      <w:r w:rsidRPr="00DA3596">
        <w:rPr>
          <w:rFonts w:ascii="Times New Roman" w:eastAsiaTheme="minorHAnsi" w:hAnsi="Times New Roman"/>
          <w:bCs/>
          <w:sz w:val="24"/>
          <w:szCs w:val="24"/>
          <w:lang w:val="it-IT"/>
        </w:rPr>
        <w:t xml:space="preserve">Kanë sjellë për pasojë përfitim të padrejtë nga ana e Subjektit Koncesionar, duke shkaktuar një dëm ekonomik në vlerën </w:t>
      </w:r>
      <w:r w:rsidRPr="00DA3596">
        <w:rPr>
          <w:rFonts w:ascii="Times New Roman" w:eastAsia="Calibri" w:hAnsi="Times New Roman"/>
          <w:sz w:val="24"/>
          <w:szCs w:val="24"/>
          <w:lang w:val="sq-AL"/>
        </w:rPr>
        <w:t xml:space="preserve">66,111 Euro për buxhetin e shtetit. </w:t>
      </w:r>
    </w:p>
    <w:p w:rsidR="002F27B9" w:rsidRPr="00801BAC" w:rsidRDefault="002F27B9" w:rsidP="00B60501">
      <w:pPr>
        <w:pStyle w:val="ListParagraph"/>
        <w:numPr>
          <w:ilvl w:val="0"/>
          <w:numId w:val="82"/>
        </w:numPr>
        <w:tabs>
          <w:tab w:val="left" w:pos="0"/>
          <w:tab w:val="left" w:pos="360"/>
        </w:tabs>
        <w:autoSpaceDE w:val="0"/>
        <w:autoSpaceDN w:val="0"/>
        <w:adjustRightInd w:val="0"/>
        <w:spacing w:after="0"/>
        <w:ind w:left="360"/>
        <w:jc w:val="both"/>
        <w:rPr>
          <w:rFonts w:ascii="Times New Roman" w:hAnsi="Times New Roman"/>
          <w:sz w:val="24"/>
          <w:szCs w:val="24"/>
          <w:lang w:val="sq-AL" w:eastAsia="en-GB"/>
        </w:rPr>
      </w:pPr>
      <w:r w:rsidRPr="00801BAC">
        <w:rPr>
          <w:rFonts w:ascii="Times New Roman" w:hAnsi="Times New Roman"/>
          <w:sz w:val="24"/>
          <w:szCs w:val="24"/>
          <w:lang w:val="sq-AL" w:eastAsia="en-GB"/>
        </w:rPr>
        <w:t>Nga kalkulimet/përllogaritjet e kryera mbi vlerat e detajuara të kësteve dhe vlerën totale të Aneksit B, këstet mujore paraqiten në vlerën e këstit 328.126 Euro për 66 periudha mujore dhe rezultojnë në shumën totale 21.656.316 Euro,</w:t>
      </w:r>
      <w:r w:rsidRPr="00801BAC">
        <w:rPr>
          <w:rFonts w:ascii="Times New Roman" w:eastAsia="Calibri" w:hAnsi="Times New Roman"/>
          <w:sz w:val="24"/>
          <w:szCs w:val="24"/>
          <w:lang w:val="sq-AL"/>
        </w:rPr>
        <w:t xml:space="preserve"> pra me një diferencë </w:t>
      </w:r>
      <w:r w:rsidRPr="00794CD4">
        <w:rPr>
          <w:rFonts w:ascii="Times New Roman" w:eastAsia="Calibri" w:hAnsi="Times New Roman"/>
          <w:sz w:val="24"/>
          <w:szCs w:val="24"/>
          <w:lang w:val="sq-AL"/>
        </w:rPr>
        <w:t>(-4684</w:t>
      </w:r>
      <w:r w:rsidRPr="00801BAC">
        <w:rPr>
          <w:rFonts w:ascii="Times New Roman" w:eastAsia="Calibri" w:hAnsi="Times New Roman"/>
          <w:sz w:val="24"/>
          <w:szCs w:val="24"/>
          <w:lang w:val="sq-AL"/>
        </w:rPr>
        <w:t xml:space="preserve"> euro</w:t>
      </w:r>
      <w:r w:rsidRPr="00801BAC">
        <w:rPr>
          <w:rFonts w:ascii="Times New Roman" w:eastAsia="Calibri" w:hAnsi="Times New Roman"/>
          <w:b/>
          <w:sz w:val="24"/>
          <w:szCs w:val="24"/>
          <w:lang w:val="sq-AL"/>
        </w:rPr>
        <w:t>)</w:t>
      </w:r>
      <w:r w:rsidRPr="00801BAC">
        <w:rPr>
          <w:rFonts w:ascii="Times New Roman" w:eastAsia="Calibri" w:hAnsi="Times New Roman"/>
          <w:sz w:val="24"/>
          <w:szCs w:val="24"/>
          <w:lang w:val="sq-AL"/>
        </w:rPr>
        <w:t xml:space="preserve"> më pak së vlera </w:t>
      </w:r>
      <w:r w:rsidRPr="00801BAC">
        <w:rPr>
          <w:rFonts w:ascii="Times New Roman" w:hAnsi="Times New Roman"/>
          <w:sz w:val="24"/>
          <w:szCs w:val="24"/>
          <w:lang w:val="sq-AL" w:eastAsia="en-GB"/>
        </w:rPr>
        <w:t>totale të kësteve  e paraqitur në Aneksit B, prej 21.661.000 euro.</w:t>
      </w:r>
    </w:p>
    <w:p w:rsidR="002F27B9" w:rsidRPr="00801BAC" w:rsidRDefault="002F27B9" w:rsidP="00B60501">
      <w:pPr>
        <w:pStyle w:val="ListParagraph"/>
        <w:numPr>
          <w:ilvl w:val="0"/>
          <w:numId w:val="82"/>
        </w:numPr>
        <w:tabs>
          <w:tab w:val="left" w:pos="0"/>
        </w:tabs>
        <w:autoSpaceDE w:val="0"/>
        <w:autoSpaceDN w:val="0"/>
        <w:spacing w:after="0" w:line="240" w:lineRule="auto"/>
        <w:ind w:left="360"/>
        <w:jc w:val="both"/>
        <w:rPr>
          <w:rFonts w:ascii="Times New Roman" w:hAnsi="Times New Roman"/>
          <w:sz w:val="24"/>
          <w:szCs w:val="24"/>
          <w:lang w:val="sq-AL"/>
        </w:rPr>
      </w:pPr>
      <w:r w:rsidRPr="00801BAC">
        <w:rPr>
          <w:rFonts w:ascii="Times New Roman" w:hAnsi="Times New Roman"/>
          <w:sz w:val="24"/>
          <w:szCs w:val="24"/>
          <w:lang w:val="sq-AL"/>
        </w:rPr>
        <w:t xml:space="preserve">AK/MM ka likuiduar dy këste financimi në avancë, në moszbatim të paragrafit “Këstet për pagesë” (faqja 15) referuar Draft Kontratës datë 16.12.2014. ku përcaktohet se “…. </w:t>
      </w:r>
      <w:r w:rsidRPr="00801BAC">
        <w:rPr>
          <w:rFonts w:ascii="Times New Roman" w:hAnsi="Times New Roman"/>
          <w:i/>
          <w:sz w:val="24"/>
          <w:szCs w:val="24"/>
          <w:lang w:val="sq-AL"/>
        </w:rPr>
        <w:t>Këstet për pagesë janë këstet e investimit që Qeveria Shqiptare nga AK /Ministria e Mjedisit do të paguajë si mbështetje financiare nga muaji i 7 i fillimit të punimeve”</w:t>
      </w:r>
    </w:p>
    <w:p w:rsidR="002F27B9" w:rsidRPr="00801BAC" w:rsidRDefault="002F27B9" w:rsidP="00B60501">
      <w:pPr>
        <w:pStyle w:val="ListParagraph"/>
        <w:numPr>
          <w:ilvl w:val="0"/>
          <w:numId w:val="82"/>
        </w:numPr>
        <w:spacing w:after="0" w:line="240" w:lineRule="auto"/>
        <w:ind w:left="360"/>
        <w:jc w:val="both"/>
        <w:rPr>
          <w:rFonts w:ascii="Times New Roman" w:hAnsi="Times New Roman"/>
          <w:sz w:val="24"/>
          <w:szCs w:val="24"/>
          <w:u w:val="single"/>
          <w:lang w:val="sq-AL"/>
        </w:rPr>
      </w:pPr>
      <w:r w:rsidRPr="00801BAC">
        <w:rPr>
          <w:rFonts w:ascii="Times New Roman" w:hAnsi="Times New Roman"/>
          <w:color w:val="000000"/>
          <w:sz w:val="24"/>
          <w:szCs w:val="24"/>
          <w:lang w:val="sq-AL"/>
        </w:rPr>
        <w:t>Nga</w:t>
      </w:r>
      <w:r w:rsidRPr="00801BAC">
        <w:rPr>
          <w:rFonts w:ascii="Times New Roman" w:hAnsi="Times New Roman"/>
          <w:sz w:val="24"/>
          <w:szCs w:val="24"/>
          <w:lang w:val="sq-AL"/>
        </w:rPr>
        <w:t xml:space="preserve"> Sektori i Planifikimit Buxhetor</w:t>
      </w:r>
      <w:r w:rsidRPr="00801BAC">
        <w:rPr>
          <w:rFonts w:ascii="Times New Roman" w:hAnsi="Times New Roman"/>
          <w:color w:val="000000"/>
          <w:sz w:val="24"/>
          <w:szCs w:val="24"/>
          <w:lang w:val="sq-AL"/>
        </w:rPr>
        <w:t>/Drejtoria e Financës në Ministrinë e Mjedisit nuk dokumentohen argumentimet për kërkesa buxhetore të adresuara sipas programeve buxhetore dhe të nisura në Ministrinë e Financave, për kod programet 05320/</w:t>
      </w:r>
      <w:r w:rsidRPr="00801BAC">
        <w:rPr>
          <w:rFonts w:ascii="Times New Roman" w:hAnsi="Times New Roman"/>
          <w:i/>
          <w:color w:val="000000"/>
          <w:sz w:val="24"/>
          <w:szCs w:val="24"/>
          <w:lang w:val="sq-AL"/>
        </w:rPr>
        <w:t>04260</w:t>
      </w:r>
      <w:r w:rsidRPr="00801BAC">
        <w:rPr>
          <w:rFonts w:ascii="Times New Roman" w:hAnsi="Times New Roman"/>
          <w:color w:val="000000"/>
          <w:sz w:val="24"/>
          <w:szCs w:val="24"/>
          <w:lang w:val="sq-AL"/>
        </w:rPr>
        <w:t>, dhe</w:t>
      </w:r>
      <w:r w:rsidRPr="00801BAC">
        <w:rPr>
          <w:rFonts w:ascii="Times New Roman" w:hAnsi="Times New Roman"/>
          <w:sz w:val="24"/>
          <w:szCs w:val="24"/>
          <w:lang w:val="sq-AL"/>
        </w:rPr>
        <w:t xml:space="preserve"> Kodet e projektit “Inceneratori Elbnasan”, kërkesë e përfshirë </w:t>
      </w:r>
      <w:r w:rsidRPr="00801BAC">
        <w:rPr>
          <w:rFonts w:ascii="Times New Roman" w:hAnsi="Times New Roman"/>
          <w:color w:val="000000"/>
          <w:sz w:val="24"/>
          <w:szCs w:val="24"/>
          <w:lang w:val="sq-AL"/>
        </w:rPr>
        <w:t>në</w:t>
      </w:r>
      <w:r w:rsidRPr="00801BAC">
        <w:rPr>
          <w:rFonts w:ascii="Times New Roman" w:hAnsi="Times New Roman"/>
          <w:sz w:val="24"/>
          <w:szCs w:val="24"/>
          <w:lang w:val="sq-AL"/>
        </w:rPr>
        <w:t xml:space="preserve"> Aktin Normativ respektive. N</w:t>
      </w:r>
      <w:r w:rsidRPr="00801BAC">
        <w:rPr>
          <w:rFonts w:ascii="Times New Roman" w:hAnsi="Times New Roman"/>
          <w:color w:val="000000"/>
          <w:sz w:val="24"/>
          <w:szCs w:val="24"/>
          <w:lang w:val="sq-AL"/>
        </w:rPr>
        <w:t xml:space="preserve">uk dokumentohen argumentimet/analizat e detajuar për vlerat e prapambetura të pa paguara për kontratën nr.11026/7, apo argumentimet për kërkesat të tjera të përfshira në këtë akt normativ. </w:t>
      </w:r>
      <w:r w:rsidRPr="00801BAC">
        <w:rPr>
          <w:rFonts w:ascii="Times New Roman" w:hAnsi="Times New Roman"/>
          <w:sz w:val="24"/>
          <w:szCs w:val="24"/>
          <w:lang w:val="sq-AL"/>
        </w:rPr>
        <w:t>Gjatë procesit të buxhetimit për vitit 2016, k</w:t>
      </w:r>
      <w:r w:rsidRPr="00801BAC">
        <w:rPr>
          <w:rFonts w:ascii="Times New Roman" w:hAnsi="Times New Roman"/>
          <w:color w:val="000000"/>
          <w:sz w:val="24"/>
          <w:szCs w:val="24"/>
          <w:lang w:val="sq-AL"/>
        </w:rPr>
        <w:t xml:space="preserve">ërkesa buxhetore për planifikimin dhe detajimin e shtesës së fondeve/ apo paksimeve në nivel kod projekti, rezultojnë </w:t>
      </w:r>
      <w:r w:rsidRPr="00801BAC">
        <w:rPr>
          <w:rFonts w:ascii="Times New Roman" w:hAnsi="Times New Roman"/>
          <w:sz w:val="24"/>
          <w:szCs w:val="24"/>
          <w:lang w:val="sq-AL"/>
        </w:rPr>
        <w:t>pa argumentim të plotë e financiar, në</w:t>
      </w:r>
      <w:r w:rsidRPr="00801BAC">
        <w:rPr>
          <w:rFonts w:ascii="Times New Roman" w:hAnsi="Times New Roman"/>
          <w:color w:val="000000"/>
          <w:sz w:val="24"/>
          <w:szCs w:val="24"/>
          <w:lang w:val="sq-AL"/>
        </w:rPr>
        <w:t xml:space="preserve"> tejkalim/anashkalim të kompe</w:t>
      </w:r>
      <w:r w:rsidR="00794CD4">
        <w:rPr>
          <w:rFonts w:ascii="Times New Roman" w:hAnsi="Times New Roman"/>
          <w:color w:val="000000"/>
          <w:sz w:val="24"/>
          <w:szCs w:val="24"/>
          <w:lang w:val="sq-AL"/>
        </w:rPr>
        <w:t>tencave dhe përgjegjësive të Në</w:t>
      </w:r>
      <w:r w:rsidRPr="00801BAC">
        <w:rPr>
          <w:rFonts w:ascii="Times New Roman" w:hAnsi="Times New Roman"/>
          <w:color w:val="000000"/>
          <w:sz w:val="24"/>
          <w:szCs w:val="24"/>
          <w:lang w:val="sq-AL"/>
        </w:rPr>
        <w:t>pun</w:t>
      </w:r>
      <w:r w:rsidR="00794CD4">
        <w:rPr>
          <w:rFonts w:ascii="Times New Roman" w:hAnsi="Times New Roman"/>
          <w:color w:val="000000"/>
          <w:sz w:val="24"/>
          <w:szCs w:val="24"/>
          <w:lang w:val="sq-AL"/>
        </w:rPr>
        <w:t>ë</w:t>
      </w:r>
      <w:r w:rsidRPr="00801BAC">
        <w:rPr>
          <w:rFonts w:ascii="Times New Roman" w:hAnsi="Times New Roman"/>
          <w:color w:val="000000"/>
          <w:sz w:val="24"/>
          <w:szCs w:val="24"/>
          <w:lang w:val="sq-AL"/>
        </w:rPr>
        <w:t xml:space="preserve">sit Zbatues. </w:t>
      </w:r>
    </w:p>
    <w:p w:rsidR="002F27B9" w:rsidRPr="00801BAC" w:rsidRDefault="002F27B9" w:rsidP="00B60501">
      <w:pPr>
        <w:pStyle w:val="ListParagraph"/>
        <w:numPr>
          <w:ilvl w:val="0"/>
          <w:numId w:val="82"/>
        </w:numPr>
        <w:spacing w:after="0" w:line="240" w:lineRule="auto"/>
        <w:ind w:left="360"/>
        <w:jc w:val="both"/>
        <w:rPr>
          <w:rFonts w:ascii="Times New Roman" w:hAnsi="Times New Roman"/>
          <w:sz w:val="24"/>
          <w:szCs w:val="24"/>
          <w:u w:val="single"/>
          <w:lang w:val="sq-AL"/>
        </w:rPr>
      </w:pPr>
      <w:r w:rsidRPr="00801BAC">
        <w:rPr>
          <w:rFonts w:ascii="Times New Roman" w:hAnsi="Times New Roman"/>
          <w:color w:val="000000"/>
          <w:sz w:val="24"/>
          <w:szCs w:val="24"/>
          <w:lang w:val="sq-AL"/>
        </w:rPr>
        <w:t>Nga struktura përgjegjëse për buxhetin dhe monitorimin e buxhetit</w:t>
      </w:r>
      <w:r w:rsidRPr="00801BAC">
        <w:rPr>
          <w:rFonts w:ascii="Times New Roman" w:hAnsi="Times New Roman"/>
          <w:sz w:val="24"/>
          <w:szCs w:val="24"/>
          <w:lang w:val="sq-AL"/>
        </w:rPr>
        <w:t xml:space="preserve"> </w:t>
      </w:r>
      <w:r w:rsidRPr="00801BAC">
        <w:rPr>
          <w:rFonts w:ascii="Times New Roman" w:hAnsi="Times New Roman"/>
          <w:color w:val="000000"/>
          <w:sz w:val="24"/>
          <w:szCs w:val="24"/>
          <w:lang w:val="sq-AL"/>
        </w:rPr>
        <w:t>gjatë planifikimit të fondeve buxhetore/ fondeve shtesë për “Inceneratorin Elbasan” nuk janë zbatuar kërkesat sa përcaktuar në pikën 40, të Udhëzimit nr.2, datë 06.02.2012 “</w:t>
      </w:r>
      <w:r w:rsidRPr="00801BAC">
        <w:rPr>
          <w:rFonts w:ascii="Times New Roman" w:hAnsi="Times New Roman"/>
          <w:bCs/>
          <w:sz w:val="24"/>
          <w:szCs w:val="24"/>
          <w:lang w:val="sq-AL"/>
        </w:rPr>
        <w:t>Për proçedurat standarde të zbatimit të buxhetit”, i ndryshuar,</w:t>
      </w:r>
      <w:r w:rsidRPr="00801BAC">
        <w:rPr>
          <w:rFonts w:ascii="Times New Roman" w:hAnsi="Times New Roman"/>
          <w:color w:val="000000"/>
          <w:sz w:val="24"/>
          <w:szCs w:val="24"/>
          <w:lang w:val="sq-AL"/>
        </w:rPr>
        <w:t xml:space="preserve">  si dhe Kreu “</w:t>
      </w:r>
      <w:r w:rsidRPr="00801BAC">
        <w:rPr>
          <w:rStyle w:val="Heading1Char"/>
          <w:rFonts w:ascii="Times New Roman" w:eastAsiaTheme="minorHAnsi" w:hAnsi="Times New Roman"/>
          <w:b w:val="0"/>
          <w:sz w:val="24"/>
          <w:szCs w:val="24"/>
        </w:rPr>
        <w:t>Rishpërndarja e fondeve buxhetore</w:t>
      </w:r>
      <w:r w:rsidRPr="00801BAC">
        <w:rPr>
          <w:rFonts w:ascii="Times New Roman" w:hAnsi="Times New Roman"/>
          <w:b/>
          <w:color w:val="000000"/>
          <w:sz w:val="24"/>
          <w:szCs w:val="24"/>
          <w:lang w:val="sq-AL"/>
        </w:rPr>
        <w:t xml:space="preserve">” </w:t>
      </w:r>
      <w:r w:rsidRPr="00801BAC">
        <w:rPr>
          <w:rFonts w:ascii="Times New Roman" w:hAnsi="Times New Roman"/>
          <w:color w:val="000000"/>
          <w:sz w:val="24"/>
          <w:szCs w:val="24"/>
          <w:lang w:val="sq-AL"/>
        </w:rPr>
        <w:t>referuar pikave 72, 73,74,</w:t>
      </w:r>
      <w:r w:rsidRPr="00801BAC">
        <w:rPr>
          <w:rFonts w:ascii="Times New Roman" w:hAnsi="Times New Roman"/>
          <w:b/>
          <w:color w:val="000000"/>
          <w:sz w:val="24"/>
          <w:szCs w:val="24"/>
          <w:lang w:val="sq-AL"/>
        </w:rPr>
        <w:t xml:space="preserve"> </w:t>
      </w:r>
      <w:r w:rsidRPr="00801BAC">
        <w:rPr>
          <w:rFonts w:ascii="Times New Roman" w:hAnsi="Times New Roman"/>
          <w:color w:val="000000"/>
          <w:sz w:val="24"/>
          <w:szCs w:val="24"/>
          <w:lang w:val="sq-AL"/>
        </w:rPr>
        <w:t xml:space="preserve">lidhur me inicimin nga njësia shpenzuese për rishpërndarjen e fondeve buxhetore dhe shoqërimin e tyre </w:t>
      </w:r>
      <w:r w:rsidRPr="00801BAC">
        <w:rPr>
          <w:rFonts w:ascii="Times New Roman" w:hAnsi="Times New Roman"/>
          <w:sz w:val="24"/>
          <w:szCs w:val="24"/>
          <w:lang w:val="sq-AL"/>
        </w:rPr>
        <w:t>me analizë, arsyet, rezultatet e pritshme, risqet dhe pasojat financiare.</w:t>
      </w:r>
    </w:p>
    <w:p w:rsidR="002F27B9" w:rsidRPr="00801BAC" w:rsidRDefault="002F27B9" w:rsidP="00B60501">
      <w:pPr>
        <w:pStyle w:val="ListParagraph"/>
        <w:numPr>
          <w:ilvl w:val="0"/>
          <w:numId w:val="82"/>
        </w:numPr>
        <w:ind w:left="360"/>
        <w:jc w:val="both"/>
        <w:rPr>
          <w:rFonts w:ascii="Times New Roman" w:hAnsi="Times New Roman"/>
          <w:sz w:val="24"/>
          <w:szCs w:val="24"/>
          <w:lang w:val="sq-AL"/>
        </w:rPr>
      </w:pPr>
      <w:r w:rsidRPr="00801BAC">
        <w:rPr>
          <w:rFonts w:ascii="Times New Roman" w:hAnsi="Times New Roman"/>
          <w:sz w:val="24"/>
          <w:szCs w:val="24"/>
          <w:lang w:val="sq-AL"/>
        </w:rPr>
        <w:t>Nga Sektori i buxhetit dhe Sektori i financës në MM, nuk dokumentohet të jetë kryer, mbajtur një akt-rakordim për vlerën e buxhetuar, të financuar për kontratën koncesionare “Inceneratori Elbasan”, të likujduar sipas kodeve të programeve/ kodeve të projektit sipas viteve, kësteve të paguara</w:t>
      </w:r>
      <w:r w:rsidR="004A73AC">
        <w:rPr>
          <w:rFonts w:ascii="Times New Roman" w:hAnsi="Times New Roman"/>
          <w:sz w:val="24"/>
          <w:szCs w:val="24"/>
          <w:lang w:val="sq-AL"/>
        </w:rPr>
        <w:t>, të faturave të paguara/ të pa</w:t>
      </w:r>
      <w:r w:rsidRPr="00801BAC">
        <w:rPr>
          <w:rFonts w:ascii="Times New Roman" w:hAnsi="Times New Roman"/>
          <w:sz w:val="24"/>
          <w:szCs w:val="24"/>
          <w:lang w:val="sq-AL"/>
        </w:rPr>
        <w:t>paguara, gjëndje 31.08.2017( me ndryshimin e fushës se pergjegjesisë të AK)</w:t>
      </w:r>
    </w:p>
    <w:p w:rsidR="002F27B9" w:rsidRPr="00801BAC" w:rsidRDefault="002F27B9" w:rsidP="00B60501">
      <w:pPr>
        <w:pStyle w:val="ListParagraph"/>
        <w:numPr>
          <w:ilvl w:val="0"/>
          <w:numId w:val="82"/>
        </w:numPr>
        <w:ind w:left="360"/>
        <w:jc w:val="both"/>
        <w:rPr>
          <w:rFonts w:ascii="Times New Roman" w:hAnsi="Times New Roman"/>
          <w:sz w:val="24"/>
          <w:szCs w:val="24"/>
          <w:lang w:val="sq-AL"/>
        </w:rPr>
      </w:pPr>
      <w:r w:rsidRPr="00801BAC">
        <w:rPr>
          <w:rFonts w:ascii="Times New Roman" w:hAnsi="Times New Roman"/>
          <w:sz w:val="24"/>
          <w:szCs w:val="24"/>
          <w:lang w:val="sq-AL"/>
        </w:rPr>
        <w:t xml:space="preserve">Nga Drejtoria e Financës në Ministrinë e Mjedisit dhe nga Drejtoria e Financës e Ministrisë së Infrastrukturës dhe Energjisë, nuk është mbajtur një akt-rakordim, për vlerën totale të kontratës së lidhur, të vlerës së buxhetuar 2017, vlerën e realizuar, vlerën e kësteve të paguara/ të pa paguara për kontratën koncesionare, referuar ndryshimeve në fushën e përgjegjësive sipas: VKM-së nr.509, datë 13.09.2017 “Për përcaktimin e fushës së përgjegjësive shtetërore të Ministrisë së Turizmit dhe të Mjedisit, VKM-së nr.504, datë 13.09.2017 “Për përcaktimin e fushës së përgjegjësisë </w:t>
      </w:r>
      <w:r w:rsidRPr="00801BAC">
        <w:rPr>
          <w:rFonts w:ascii="Times New Roman" w:hAnsi="Times New Roman"/>
          <w:sz w:val="24"/>
          <w:szCs w:val="24"/>
          <w:lang w:val="sq-AL"/>
        </w:rPr>
        <w:lastRenderedPageBreak/>
        <w:t xml:space="preserve">shtetërore të Ministrisë së Infrastrukrurës dhe Energjisë” , si dhe në mos zbatim të kërkesave </w:t>
      </w:r>
      <w:r w:rsidRPr="00801BAC">
        <w:rPr>
          <w:rFonts w:ascii="Times New Roman" w:hAnsi="Times New Roman"/>
          <w:sz w:val="24"/>
          <w:szCs w:val="24"/>
          <w:lang w:val="fr-FR"/>
        </w:rPr>
        <w:t xml:space="preserve">sipas </w:t>
      </w:r>
      <w:r w:rsidRPr="00801BAC">
        <w:rPr>
          <w:rFonts w:ascii="Times New Roman" w:hAnsi="Times New Roman"/>
          <w:sz w:val="24"/>
          <w:szCs w:val="24"/>
          <w:lang w:val="sq-AL"/>
        </w:rPr>
        <w:t xml:space="preserve">pikave 144-146 të </w:t>
      </w:r>
      <w:r w:rsidRPr="00801BAC">
        <w:rPr>
          <w:rFonts w:ascii="Times New Roman" w:hAnsi="Times New Roman"/>
          <w:sz w:val="24"/>
          <w:szCs w:val="24"/>
          <w:lang w:val="fr-FR"/>
        </w:rPr>
        <w:t>Udhëzimit nr.2, datë 06.02.2012 “Për procedurat standarte të zbatimit të buxhetit” i ndryshuar.</w:t>
      </w:r>
    </w:p>
    <w:p w:rsidR="002F27B9" w:rsidRPr="00801BAC" w:rsidRDefault="002F27B9" w:rsidP="00B60501">
      <w:pPr>
        <w:pStyle w:val="ListParagraph"/>
        <w:numPr>
          <w:ilvl w:val="0"/>
          <w:numId w:val="82"/>
        </w:numPr>
        <w:spacing w:after="0" w:line="240" w:lineRule="auto"/>
        <w:ind w:left="360"/>
        <w:jc w:val="both"/>
        <w:rPr>
          <w:rFonts w:ascii="Times New Roman" w:hAnsi="Times New Roman"/>
          <w:color w:val="000000"/>
          <w:sz w:val="24"/>
          <w:szCs w:val="24"/>
          <w:lang w:val="sq-AL"/>
        </w:rPr>
      </w:pPr>
      <w:r w:rsidRPr="00801BAC">
        <w:rPr>
          <w:rFonts w:ascii="Times New Roman" w:hAnsi="Times New Roman"/>
          <w:color w:val="000000"/>
          <w:sz w:val="24"/>
          <w:szCs w:val="24"/>
          <w:lang w:val="sq-AL"/>
        </w:rPr>
        <w:t>Nga Ministria e Mjedisit/AK, Draft-Kontrata nr.11026/7-Prot, datë 16.12.2014,  Aneksi B, pjesët integrale të saj, nuk janë regjistruar për vler</w:t>
      </w:r>
      <w:r w:rsidRPr="00801BAC">
        <w:rPr>
          <w:rFonts w:ascii="Times New Roman" w:hAnsi="Times New Roman"/>
          <w:sz w:val="24"/>
          <w:szCs w:val="24"/>
          <w:lang w:val="sq-AL"/>
        </w:rPr>
        <w:t>ë</w:t>
      </w:r>
      <w:r w:rsidRPr="00801BAC">
        <w:rPr>
          <w:rFonts w:ascii="Times New Roman" w:hAnsi="Times New Roman"/>
          <w:color w:val="000000"/>
          <w:sz w:val="24"/>
          <w:szCs w:val="24"/>
          <w:lang w:val="sq-AL"/>
        </w:rPr>
        <w:t xml:space="preserve">n e plotë në sistemin e Thesarit. Draft-Kontrata (dok.fizik) dhe Aneksi B, nuk dokumentohet të kenë marrë nr.regjistrimi dhe të jetë sigluar dhe vulosur në Thesar, në mos zbatim të </w:t>
      </w:r>
      <w:r w:rsidRPr="00801BAC">
        <w:rPr>
          <w:rFonts w:ascii="Times New Roman" w:hAnsi="Times New Roman"/>
          <w:sz w:val="24"/>
          <w:szCs w:val="24"/>
          <w:lang w:val="fr-FR"/>
        </w:rPr>
        <w:t>kërkesave të udhëzimit nr.2, datë 06/02/2012</w:t>
      </w:r>
      <w:r w:rsidR="00794CD4">
        <w:rPr>
          <w:rFonts w:ascii="Times New Roman" w:hAnsi="Times New Roman"/>
          <w:sz w:val="24"/>
          <w:szCs w:val="24"/>
          <w:lang w:val="fr-FR"/>
        </w:rPr>
        <w:t xml:space="preserve"> </w:t>
      </w:r>
      <w:r w:rsidRPr="00801BAC">
        <w:rPr>
          <w:rFonts w:ascii="Times New Roman" w:hAnsi="Times New Roman"/>
          <w:sz w:val="24"/>
          <w:szCs w:val="24"/>
          <w:lang w:val="fr-FR"/>
        </w:rPr>
        <w:t xml:space="preserve">«Për procedura standarte të zbatimit të buxhetit», i ndryshuar. </w:t>
      </w:r>
    </w:p>
    <w:p w:rsidR="002F27B9" w:rsidRPr="00801BAC" w:rsidRDefault="002F27B9" w:rsidP="00B60501">
      <w:pPr>
        <w:pStyle w:val="ListParagraph"/>
        <w:numPr>
          <w:ilvl w:val="0"/>
          <w:numId w:val="82"/>
        </w:numPr>
        <w:spacing w:after="0" w:line="240" w:lineRule="auto"/>
        <w:ind w:left="360"/>
        <w:jc w:val="both"/>
        <w:rPr>
          <w:rFonts w:ascii="Times New Roman" w:hAnsi="Times New Roman"/>
          <w:color w:val="000000"/>
          <w:sz w:val="24"/>
          <w:szCs w:val="24"/>
          <w:lang w:val="sq-AL"/>
        </w:rPr>
      </w:pPr>
      <w:r w:rsidRPr="00801BAC">
        <w:rPr>
          <w:rFonts w:ascii="Times New Roman" w:hAnsi="Times New Roman"/>
          <w:color w:val="000000"/>
          <w:sz w:val="24"/>
          <w:szCs w:val="24"/>
          <w:lang w:val="sq-AL"/>
        </w:rPr>
        <w:t>Urdhër shpenzimet me thesarin nuk evidentohen me numrin e kuponit/ nr.NUIS të regjistrimit në sistem thesarinë mos zbatim të formatit të Urdh</w:t>
      </w:r>
      <w:r w:rsidRPr="00801BAC">
        <w:rPr>
          <w:rFonts w:ascii="Times New Roman" w:hAnsi="Times New Roman"/>
          <w:sz w:val="24"/>
          <w:szCs w:val="24"/>
          <w:lang w:val="sq-AL"/>
        </w:rPr>
        <w:t>ë</w:t>
      </w:r>
      <w:r w:rsidRPr="00801BAC">
        <w:rPr>
          <w:rFonts w:ascii="Times New Roman" w:hAnsi="Times New Roman"/>
          <w:color w:val="000000"/>
          <w:sz w:val="24"/>
          <w:szCs w:val="24"/>
          <w:lang w:val="sq-AL"/>
        </w:rPr>
        <w:t>r shpenzimit, të miratuar sipas shkresës nr. 6153, dat</w:t>
      </w:r>
      <w:r w:rsidRPr="00801BAC">
        <w:rPr>
          <w:rFonts w:ascii="Times New Roman" w:hAnsi="Times New Roman"/>
          <w:sz w:val="24"/>
          <w:szCs w:val="24"/>
          <w:lang w:val="sq-AL"/>
        </w:rPr>
        <w:t>ë</w:t>
      </w:r>
      <w:r w:rsidRPr="00801BAC">
        <w:rPr>
          <w:rFonts w:ascii="Times New Roman" w:hAnsi="Times New Roman"/>
          <w:color w:val="000000"/>
          <w:sz w:val="24"/>
          <w:szCs w:val="24"/>
          <w:lang w:val="sq-AL"/>
        </w:rPr>
        <w:t xml:space="preserve"> 27.05.2009, t</w:t>
      </w:r>
      <w:r w:rsidRPr="00801BAC">
        <w:rPr>
          <w:rFonts w:ascii="Times New Roman" w:hAnsi="Times New Roman"/>
          <w:sz w:val="24"/>
          <w:szCs w:val="24"/>
          <w:lang w:val="sq-AL"/>
        </w:rPr>
        <w:t>ë</w:t>
      </w:r>
      <w:r w:rsidRPr="00801BAC">
        <w:rPr>
          <w:rFonts w:ascii="Times New Roman" w:hAnsi="Times New Roman"/>
          <w:color w:val="000000"/>
          <w:sz w:val="24"/>
          <w:szCs w:val="24"/>
          <w:lang w:val="sq-AL"/>
        </w:rPr>
        <w:t xml:space="preserve"> Ministrit të Financës. </w:t>
      </w:r>
    </w:p>
    <w:p w:rsidR="002F27B9" w:rsidRPr="00801BAC" w:rsidRDefault="002F27B9" w:rsidP="00B60501">
      <w:pPr>
        <w:pStyle w:val="ListParagraph"/>
        <w:numPr>
          <w:ilvl w:val="0"/>
          <w:numId w:val="82"/>
        </w:numPr>
        <w:spacing w:after="0" w:line="240" w:lineRule="auto"/>
        <w:ind w:left="360"/>
        <w:jc w:val="both"/>
        <w:rPr>
          <w:rFonts w:ascii="Times New Roman" w:hAnsi="Times New Roman"/>
          <w:color w:val="000000"/>
          <w:sz w:val="24"/>
          <w:szCs w:val="24"/>
          <w:lang w:val="sq-AL"/>
        </w:rPr>
      </w:pPr>
      <w:r w:rsidRPr="00801BAC">
        <w:rPr>
          <w:rFonts w:ascii="Times New Roman" w:hAnsi="Times New Roman"/>
          <w:sz w:val="24"/>
          <w:szCs w:val="24"/>
          <w:lang w:val="sq-AL"/>
        </w:rPr>
        <w:t xml:space="preserve">Nga  Drejtoria e Financës në MM, </w:t>
      </w:r>
      <w:r w:rsidRPr="00801BAC">
        <w:rPr>
          <w:rFonts w:ascii="Times New Roman" w:hAnsi="Times New Roman"/>
          <w:color w:val="000000"/>
          <w:sz w:val="24"/>
          <w:szCs w:val="24"/>
          <w:lang w:val="sq-AL"/>
        </w:rPr>
        <w:t xml:space="preserve">nuk janë zbatuar kërkesat e Ligjit nr.10296, datë 08.07.2010 “Për menaxhimin financiar dhe kontrollin”i ndryshuar, neni 12, “Përgjegjësia menaxheriale e Nëpunësit Zbatues”, të Udhëzimit “Për procedurat standarte të buxhetit” pika 2 dhe 3, paragrafi “Përgjegjësia e nënpunësit zbatues të njësisë së qeverisjes së përgjithshme” neni 48, pika a. </w:t>
      </w:r>
    </w:p>
    <w:p w:rsidR="002F27B9" w:rsidRPr="00801BAC" w:rsidRDefault="002F27B9" w:rsidP="00B60501">
      <w:pPr>
        <w:pStyle w:val="ListParagraph"/>
        <w:numPr>
          <w:ilvl w:val="0"/>
          <w:numId w:val="82"/>
        </w:numPr>
        <w:spacing w:after="0" w:line="240" w:lineRule="auto"/>
        <w:ind w:left="360"/>
        <w:jc w:val="both"/>
        <w:rPr>
          <w:rFonts w:ascii="Times New Roman" w:hAnsi="Times New Roman"/>
          <w:color w:val="000000"/>
          <w:sz w:val="24"/>
          <w:szCs w:val="24"/>
          <w:lang w:val="sq-AL"/>
        </w:rPr>
      </w:pPr>
      <w:r w:rsidRPr="00801BAC">
        <w:rPr>
          <w:rFonts w:ascii="Times New Roman" w:hAnsi="Times New Roman"/>
          <w:sz w:val="24"/>
          <w:szCs w:val="24"/>
          <w:lang w:val="sq-AL"/>
        </w:rPr>
        <w:t xml:space="preserve">Për periudhën gusht 2015-29.06.2016, të gjitha faturimet dhe pagesat për koncesionarin i referohen vlerës së këstit mujor të miratuar dhe të likujduar në vlerën 328.126 Euro, sipas Aneksit B, të kontratës. Për periudhën nga data 05.08.2016 e në vijim, </w:t>
      </w:r>
      <w:r w:rsidRPr="00794CD4">
        <w:rPr>
          <w:rFonts w:ascii="Times New Roman" w:hAnsi="Times New Roman"/>
          <w:sz w:val="24"/>
          <w:szCs w:val="24"/>
          <w:lang w:val="sq-AL"/>
        </w:rPr>
        <w:t>f</w:t>
      </w:r>
      <w:r w:rsidRPr="00794CD4">
        <w:rPr>
          <w:rFonts w:ascii="Times New Roman" w:hAnsi="Times New Roman"/>
          <w:color w:val="000000"/>
          <w:sz w:val="24"/>
          <w:szCs w:val="24"/>
          <w:lang w:val="sq-AL"/>
        </w:rPr>
        <w:t>aturat tatimore</w:t>
      </w:r>
      <w:r w:rsidRPr="00801BAC">
        <w:rPr>
          <w:rFonts w:ascii="Times New Roman" w:hAnsi="Times New Roman"/>
          <w:color w:val="000000"/>
          <w:sz w:val="24"/>
          <w:szCs w:val="24"/>
          <w:u w:val="single"/>
          <w:lang w:val="sq-AL"/>
        </w:rPr>
        <w:t xml:space="preserve"> </w:t>
      </w:r>
      <w:r w:rsidRPr="00801BAC">
        <w:rPr>
          <w:rFonts w:ascii="Times New Roman" w:hAnsi="Times New Roman"/>
          <w:color w:val="000000"/>
          <w:sz w:val="24"/>
          <w:szCs w:val="24"/>
          <w:lang w:val="sq-AL"/>
        </w:rPr>
        <w:t>me tvsh të</w:t>
      </w:r>
      <w:r w:rsidRPr="00801BAC">
        <w:rPr>
          <w:rFonts w:ascii="Times New Roman" w:hAnsi="Times New Roman"/>
          <w:sz w:val="24"/>
          <w:szCs w:val="24"/>
          <w:lang w:val="sq-AL"/>
        </w:rPr>
        <w:t xml:space="preserve"> lëshuara nga Koncesionarit “Albteg Energy”shpk me vlerën e këstit të ndryshuar me TVSH, </w:t>
      </w:r>
      <w:r w:rsidRPr="00801BAC">
        <w:rPr>
          <w:rFonts w:ascii="Times New Roman" w:hAnsi="Times New Roman"/>
          <w:color w:val="000000"/>
          <w:sz w:val="24"/>
          <w:szCs w:val="24"/>
          <w:lang w:val="sq-AL"/>
        </w:rPr>
        <w:t>me përshkrim “…</w:t>
      </w:r>
      <w:r w:rsidRPr="00801BAC">
        <w:rPr>
          <w:rFonts w:ascii="Times New Roman" w:hAnsi="Times New Roman"/>
          <w:i/>
          <w:color w:val="000000"/>
          <w:sz w:val="24"/>
          <w:szCs w:val="24"/>
          <w:lang w:val="sq-AL"/>
        </w:rPr>
        <w:t>punime sipas situacioneve</w:t>
      </w:r>
      <w:r w:rsidRPr="00801BAC">
        <w:rPr>
          <w:rFonts w:ascii="Times New Roman" w:hAnsi="Times New Roman"/>
          <w:color w:val="000000"/>
          <w:sz w:val="24"/>
          <w:szCs w:val="24"/>
          <w:lang w:val="sq-AL"/>
        </w:rPr>
        <w:t>”</w:t>
      </w:r>
      <w:r w:rsidRPr="00801BAC">
        <w:rPr>
          <w:rFonts w:ascii="Times New Roman" w:hAnsi="Times New Roman"/>
          <w:sz w:val="24"/>
          <w:szCs w:val="24"/>
          <w:lang w:val="sq-AL"/>
        </w:rPr>
        <w:t xml:space="preserve"> janë pranuar, firmosur dhe likujduar nga përfaqësuesit e AK dhe nga NJZP, në mungesë të një Akt-rakordimi financiar të miratuar nga strukturat përgjegjës dhe të një argumentimi/ miratimi ligjor të ndryshimeve të vlerave të faturuara e të financuara deri në këtë moment.  </w:t>
      </w:r>
    </w:p>
    <w:p w:rsidR="002F27B9" w:rsidRPr="00794CD4" w:rsidRDefault="002F27B9" w:rsidP="00B60501">
      <w:pPr>
        <w:pStyle w:val="ListParagraph"/>
        <w:numPr>
          <w:ilvl w:val="0"/>
          <w:numId w:val="82"/>
        </w:numPr>
        <w:ind w:left="360"/>
        <w:jc w:val="both"/>
        <w:rPr>
          <w:rFonts w:ascii="Times New Roman" w:hAnsi="Times New Roman"/>
          <w:color w:val="000000"/>
          <w:sz w:val="24"/>
          <w:szCs w:val="24"/>
          <w:lang w:val="sq-AL"/>
        </w:rPr>
      </w:pPr>
      <w:r w:rsidRPr="00801BAC">
        <w:rPr>
          <w:rFonts w:ascii="Times New Roman" w:hAnsi="Times New Roman"/>
          <w:sz w:val="24"/>
          <w:szCs w:val="24"/>
          <w:lang w:val="sq-AL"/>
        </w:rPr>
        <w:t xml:space="preserve">Nuk dokumentohet të jetë miratuar një Aneks/shtojcë kontrate midis AK dhe Koncesionari </w:t>
      </w:r>
      <w:r w:rsidRPr="00794CD4">
        <w:rPr>
          <w:rFonts w:ascii="Times New Roman" w:hAnsi="Times New Roman"/>
          <w:i/>
          <w:sz w:val="24"/>
          <w:szCs w:val="24"/>
          <w:lang w:val="sq-AL"/>
        </w:rPr>
        <w:t xml:space="preserve">për ndryshimin e vlerës së këstit mujor. </w:t>
      </w:r>
    </w:p>
    <w:p w:rsidR="002F27B9" w:rsidRPr="00801BAC" w:rsidRDefault="002F27B9" w:rsidP="00B60501">
      <w:pPr>
        <w:pStyle w:val="ListParagraph"/>
        <w:numPr>
          <w:ilvl w:val="0"/>
          <w:numId w:val="82"/>
        </w:numPr>
        <w:ind w:left="360"/>
        <w:jc w:val="both"/>
        <w:rPr>
          <w:rFonts w:ascii="Times New Roman" w:hAnsi="Times New Roman"/>
          <w:color w:val="000000"/>
          <w:sz w:val="24"/>
          <w:szCs w:val="24"/>
          <w:lang w:val="sq-AL"/>
        </w:rPr>
      </w:pPr>
      <w:r w:rsidRPr="00801BAC">
        <w:rPr>
          <w:rFonts w:ascii="Times New Roman" w:hAnsi="Times New Roman"/>
          <w:color w:val="000000"/>
          <w:sz w:val="24"/>
          <w:szCs w:val="24"/>
          <w:lang w:val="sq-AL"/>
        </w:rPr>
        <w:t>Nuk dokumentohet korrespondenca e koncesionarit me NJZP-në e projektit, për punimet të situacionuara dhe të monitoruara (në avancë). NJZP/AK nuk dokumenton arsyet për likujdim të menjëhershm të Faturës tatimore nr.19846746, datë 01.11.2016, likujduar me Urdhër shpenzim datë 01.11.2016, si dhe regjistrimi dhe likujdimi në sistem Thesari, në datë 01.11.2016. Nga AK janë likujduar faturat tatimore të koncesionarit në mos respektim të rendit kronologjik të faturimeve të punimeve dhe të kronologjisë së likujdimit të faturave tatimore</w:t>
      </w:r>
      <w:r w:rsidRPr="00801BAC">
        <w:rPr>
          <w:rFonts w:ascii="Times New Roman" w:hAnsi="Times New Roman"/>
          <w:i/>
          <w:color w:val="000000"/>
          <w:sz w:val="24"/>
          <w:szCs w:val="24"/>
          <w:lang w:val="sq-AL"/>
        </w:rPr>
        <w:t>.</w:t>
      </w:r>
    </w:p>
    <w:p w:rsidR="002F27B9" w:rsidRPr="00801BAC" w:rsidRDefault="002F27B9" w:rsidP="00B60501">
      <w:pPr>
        <w:pStyle w:val="ListParagraph"/>
        <w:numPr>
          <w:ilvl w:val="0"/>
          <w:numId w:val="82"/>
        </w:numPr>
        <w:spacing w:after="0" w:line="240" w:lineRule="auto"/>
        <w:ind w:left="360"/>
        <w:jc w:val="both"/>
        <w:rPr>
          <w:rFonts w:ascii="Times New Roman" w:hAnsi="Times New Roman"/>
          <w:sz w:val="24"/>
          <w:szCs w:val="24"/>
          <w:lang w:val="sq-AL"/>
        </w:rPr>
      </w:pPr>
      <w:r w:rsidRPr="00801BAC">
        <w:rPr>
          <w:rFonts w:ascii="Times New Roman" w:hAnsi="Times New Roman"/>
          <w:color w:val="000000"/>
          <w:sz w:val="24"/>
          <w:szCs w:val="24"/>
          <w:lang w:val="sq-AL"/>
        </w:rPr>
        <w:t>Nga Drejtoria e Financës</w:t>
      </w:r>
      <w:r w:rsidRPr="00801BAC">
        <w:rPr>
          <w:rFonts w:ascii="Times New Roman" w:hAnsi="Times New Roman"/>
          <w:b/>
          <w:color w:val="000000"/>
          <w:sz w:val="24"/>
          <w:szCs w:val="24"/>
          <w:lang w:val="sq-AL"/>
        </w:rPr>
        <w:t xml:space="preserve">, </w:t>
      </w:r>
      <w:r w:rsidRPr="00801BAC">
        <w:rPr>
          <w:rFonts w:ascii="Times New Roman" w:hAnsi="Times New Roman"/>
          <w:color w:val="000000"/>
          <w:sz w:val="24"/>
          <w:szCs w:val="24"/>
          <w:lang w:val="sq-AL"/>
        </w:rPr>
        <w:t>në MM</w:t>
      </w:r>
      <w:r w:rsidRPr="00801BAC">
        <w:rPr>
          <w:rFonts w:ascii="Times New Roman" w:hAnsi="Times New Roman"/>
          <w:i/>
          <w:color w:val="000000"/>
          <w:sz w:val="24"/>
          <w:szCs w:val="24"/>
          <w:lang w:val="sq-AL"/>
        </w:rPr>
        <w:t xml:space="preserve"> </w:t>
      </w:r>
      <w:r w:rsidRPr="00801BAC">
        <w:rPr>
          <w:rFonts w:ascii="Times New Roman" w:hAnsi="Times New Roman"/>
          <w:color w:val="000000"/>
          <w:sz w:val="24"/>
          <w:szCs w:val="24"/>
          <w:lang w:val="sq-AL"/>
        </w:rPr>
        <w:t>është paguar paradhënie TVSH-ja e kësteve të projektit për 11 periudha, pagesë në kundërshtim, me grafikun/skedulin e kësteve për likujdimet sipas Aneksit B të Kontratës dhe të VKM-së nr.907, datë 17.12.2014.</w:t>
      </w:r>
      <w:r w:rsidRPr="00801BAC">
        <w:rPr>
          <w:rFonts w:ascii="Times New Roman" w:hAnsi="Times New Roman"/>
          <w:i/>
          <w:color w:val="000000"/>
          <w:sz w:val="24"/>
          <w:szCs w:val="24"/>
          <w:lang w:val="sq-AL"/>
        </w:rPr>
        <w:t xml:space="preserve"> </w:t>
      </w:r>
      <w:r w:rsidRPr="00801BAC">
        <w:rPr>
          <w:rFonts w:ascii="Times New Roman" w:hAnsi="Times New Roman"/>
          <w:color w:val="000000"/>
          <w:sz w:val="24"/>
          <w:szCs w:val="24"/>
          <w:lang w:val="sq-AL"/>
        </w:rPr>
        <w:t xml:space="preserve">si dhe në kundërshtim me kërkesat e </w:t>
      </w:r>
      <w:r w:rsidRPr="00801BAC">
        <w:rPr>
          <w:rFonts w:ascii="Times New Roman" w:hAnsi="Times New Roman"/>
          <w:sz w:val="24"/>
          <w:szCs w:val="24"/>
          <w:lang w:val="sq-AL"/>
        </w:rPr>
        <w:t xml:space="preserve">neni 97 dhe 99  të </w:t>
      </w:r>
      <w:r w:rsidRPr="00801BAC">
        <w:rPr>
          <w:rFonts w:ascii="Times New Roman" w:hAnsi="Times New Roman"/>
          <w:color w:val="000000"/>
          <w:sz w:val="24"/>
          <w:szCs w:val="24"/>
          <w:lang w:val="sq-AL"/>
        </w:rPr>
        <w:t>Ligjit nr.92/2014 “Për Tatimin mbi vlerën e shtuar</w:t>
      </w:r>
      <w:r w:rsidRPr="00801BAC">
        <w:rPr>
          <w:rFonts w:ascii="Times New Roman" w:hAnsi="Times New Roman"/>
          <w:sz w:val="24"/>
          <w:szCs w:val="24"/>
          <w:lang w:val="sq-AL"/>
        </w:rPr>
        <w:t>”.</w:t>
      </w:r>
    </w:p>
    <w:p w:rsidR="002F27B9" w:rsidRPr="00801BAC" w:rsidRDefault="002F27B9" w:rsidP="00B60501">
      <w:pPr>
        <w:pStyle w:val="ListParagraph"/>
        <w:numPr>
          <w:ilvl w:val="0"/>
          <w:numId w:val="82"/>
        </w:numPr>
        <w:spacing w:after="0" w:line="240" w:lineRule="auto"/>
        <w:ind w:left="360"/>
        <w:jc w:val="both"/>
        <w:rPr>
          <w:rFonts w:ascii="Times New Roman" w:hAnsi="Times New Roman"/>
          <w:sz w:val="24"/>
          <w:szCs w:val="24"/>
          <w:lang w:val="sq-AL"/>
        </w:rPr>
      </w:pPr>
      <w:r w:rsidRPr="00801BAC">
        <w:rPr>
          <w:rFonts w:ascii="Times New Roman" w:hAnsi="Times New Roman"/>
          <w:color w:val="000000"/>
          <w:sz w:val="24"/>
          <w:szCs w:val="24"/>
          <w:lang w:val="sq-AL"/>
        </w:rPr>
        <w:t xml:space="preserve">Nga Drejtoria e Financës, nuk dokumentohet e detajuar në regjistrin e aktiveve afatgjata “Llogarinë 231/Incenertori-Elbasan” dhe në vijim, nuk është mbajtur akt rakordim për vlerën e likujduar për kontratën, sipas situacioneve të punimeve, sipas viteve/progresive, si dhe vlera e mbetur e palikujduar, sipas kësteve dhe faturës së subjektit koncesionar, në mos zbatim të Udhëzimit nr. 30, datë 27.12.2011 “Për menaxhimin e aktiveve në njësitë e sektorit publik” Kreu III, “Regjistri i aktiveve dhe dokumentimi i lëvizjes së tyre”. </w:t>
      </w:r>
      <w:r w:rsidRPr="00801BAC">
        <w:rPr>
          <w:rFonts w:ascii="Times New Roman" w:hAnsi="Times New Roman"/>
          <w:sz w:val="24"/>
          <w:szCs w:val="24"/>
          <w:lang w:val="sq-AL"/>
        </w:rPr>
        <w:t>Nuk është mbajtur akt-rakordim për aktivin/</w:t>
      </w:r>
      <w:r w:rsidRPr="00801BAC">
        <w:rPr>
          <w:rFonts w:ascii="Times New Roman" w:hAnsi="Times New Roman"/>
          <w:color w:val="000000"/>
          <w:sz w:val="24"/>
          <w:szCs w:val="24"/>
          <w:lang w:val="sq-AL"/>
        </w:rPr>
        <w:t xml:space="preserve">llogaria 231 “Incenertori-Elbasan” </w:t>
      </w:r>
      <w:r w:rsidRPr="00801BAC">
        <w:rPr>
          <w:rFonts w:ascii="Times New Roman" w:hAnsi="Times New Roman"/>
          <w:sz w:val="24"/>
          <w:szCs w:val="24"/>
          <w:lang w:val="sq-AL"/>
        </w:rPr>
        <w:t>i sigluar nga strukturat përgjegjëse të dy institucioneve për vlerën e mbetur pa paguar nga Ministria e Mjedisit dhe të kaluar/të mbartur për administrim dhe likujdim në MIE, pas ndryshimit të fushës së përgjegjësive të dy ministrive</w:t>
      </w:r>
      <w:r w:rsidRPr="00801BAC">
        <w:rPr>
          <w:rFonts w:ascii="Times New Roman" w:hAnsi="Times New Roman"/>
          <w:i/>
          <w:sz w:val="24"/>
          <w:szCs w:val="24"/>
          <w:lang w:val="sq-AL"/>
        </w:rPr>
        <w:t xml:space="preserve">. </w:t>
      </w:r>
    </w:p>
    <w:p w:rsidR="002F27B9" w:rsidRPr="00801BAC" w:rsidRDefault="002F27B9" w:rsidP="00B60501">
      <w:pPr>
        <w:pStyle w:val="ListParagraph"/>
        <w:numPr>
          <w:ilvl w:val="0"/>
          <w:numId w:val="82"/>
        </w:numPr>
        <w:autoSpaceDE w:val="0"/>
        <w:autoSpaceDN w:val="0"/>
        <w:adjustRightInd w:val="0"/>
        <w:spacing w:after="0"/>
        <w:ind w:left="360"/>
        <w:jc w:val="both"/>
        <w:rPr>
          <w:rFonts w:ascii="Times New Roman" w:eastAsia="Calibri" w:hAnsi="Times New Roman"/>
          <w:sz w:val="24"/>
          <w:szCs w:val="24"/>
          <w:lang w:val="sq-AL"/>
        </w:rPr>
      </w:pPr>
      <w:r w:rsidRPr="00801BAC">
        <w:rPr>
          <w:rFonts w:ascii="Times New Roman" w:eastAsia="Calibri" w:hAnsi="Times New Roman"/>
          <w:sz w:val="24"/>
          <w:szCs w:val="24"/>
          <w:lang w:val="sq-AL"/>
        </w:rPr>
        <w:t>Nga strukturat miratuese dhe zbatuse të MIE,</w:t>
      </w:r>
      <w:r w:rsidRPr="00801BAC">
        <w:rPr>
          <w:rFonts w:ascii="Times New Roman" w:hAnsi="Times New Roman"/>
          <w:sz w:val="24"/>
          <w:szCs w:val="24"/>
          <w:lang w:val="sq-AL"/>
        </w:rPr>
        <w:t xml:space="preserve"> nuk janë zbatuar  kërkesat e pikës 1, të VKM-së nr.907, datë 17.12.2014, në mos zbatim të pikës 9 dhe 28, të neni 4, të Ligjit nr.10296, datë 08.07.2010 “Për Menaxhimin Financiar dhe Kontrollin”, i ndryshuar,  pikave 34, 35 dhe 61, të </w:t>
      </w:r>
      <w:r w:rsidRPr="00801BAC">
        <w:rPr>
          <w:rFonts w:ascii="Times New Roman" w:hAnsi="Times New Roman"/>
          <w:sz w:val="24"/>
          <w:szCs w:val="24"/>
          <w:lang w:val="sq-AL"/>
        </w:rPr>
        <w:lastRenderedPageBreak/>
        <w:t>Udhëzimit nr.30, datë 27.12.2011, i ndryshuar, në kundërshtim me Draft-Kontratën nr.</w:t>
      </w:r>
      <w:r w:rsidRPr="00801BAC">
        <w:rPr>
          <w:rFonts w:ascii="Times New Roman" w:eastAsia="Calibri" w:hAnsi="Times New Roman"/>
          <w:sz w:val="24"/>
          <w:szCs w:val="24"/>
          <w:lang w:val="sq-AL"/>
        </w:rPr>
        <w:t>11026/7, datë 16.12.2014, me Aneksin B, si dhe</w:t>
      </w:r>
      <w:r w:rsidRPr="00801BAC">
        <w:rPr>
          <w:rFonts w:ascii="Times New Roman" w:eastAsia="Calibri" w:hAnsi="Times New Roman"/>
          <w:i/>
          <w:sz w:val="24"/>
          <w:szCs w:val="24"/>
          <w:lang w:val="sq-AL"/>
        </w:rPr>
        <w:t xml:space="preserve"> </w:t>
      </w:r>
      <w:r w:rsidRPr="00801BAC">
        <w:rPr>
          <w:rFonts w:ascii="Times New Roman" w:eastAsia="Calibri" w:hAnsi="Times New Roman"/>
          <w:sz w:val="24"/>
          <w:szCs w:val="24"/>
          <w:lang w:val="sq-AL"/>
        </w:rPr>
        <w:t xml:space="preserve">në moszbatim të nenit 27 “Përmbajtja e kontratës” të Ligjit </w:t>
      </w:r>
      <w:r w:rsidRPr="00801BAC">
        <w:rPr>
          <w:rFonts w:ascii="Times New Roman" w:eastAsiaTheme="minorHAnsi" w:hAnsi="Times New Roman"/>
          <w:bCs/>
          <w:sz w:val="24"/>
          <w:szCs w:val="24"/>
          <w:lang w:val="sq-AL"/>
        </w:rPr>
        <w:t>nr.125/2013 “Për koncensionin dhe PPP</w:t>
      </w:r>
      <w:r w:rsidRPr="00801BAC">
        <w:rPr>
          <w:rFonts w:ascii="Times New Roman" w:eastAsiaTheme="minorHAnsi" w:hAnsi="Times New Roman"/>
          <w:bCs/>
          <w:i/>
          <w:sz w:val="24"/>
          <w:szCs w:val="24"/>
          <w:lang w:val="sq-AL"/>
        </w:rPr>
        <w:t xml:space="preserve">” </w:t>
      </w:r>
      <w:r w:rsidRPr="00801BAC">
        <w:rPr>
          <w:rFonts w:ascii="Times New Roman" w:hAnsi="Times New Roman"/>
          <w:sz w:val="24"/>
          <w:szCs w:val="24"/>
          <w:lang w:val="sq-AL"/>
        </w:rPr>
        <w:t>i ndryshuar.</w:t>
      </w:r>
    </w:p>
    <w:p w:rsidR="00DA3596" w:rsidRDefault="002F27B9" w:rsidP="00B60501">
      <w:pPr>
        <w:pStyle w:val="ListParagraph"/>
        <w:numPr>
          <w:ilvl w:val="0"/>
          <w:numId w:val="82"/>
        </w:numPr>
        <w:autoSpaceDE w:val="0"/>
        <w:autoSpaceDN w:val="0"/>
        <w:adjustRightInd w:val="0"/>
        <w:spacing w:after="0"/>
        <w:ind w:left="360"/>
        <w:jc w:val="both"/>
        <w:rPr>
          <w:rFonts w:ascii="Times New Roman" w:eastAsia="Calibri" w:hAnsi="Times New Roman"/>
          <w:sz w:val="24"/>
          <w:szCs w:val="24"/>
          <w:lang w:val="sq-AL"/>
        </w:rPr>
      </w:pPr>
      <w:r w:rsidRPr="00801BAC">
        <w:rPr>
          <w:rFonts w:ascii="Times New Roman" w:eastAsia="Calibri" w:hAnsi="Times New Roman"/>
          <w:sz w:val="24"/>
          <w:szCs w:val="24"/>
          <w:lang w:val="sq-AL" w:bidi="sq-AL"/>
        </w:rPr>
        <w:t xml:space="preserve">Nga AK/ Ministria e Mjedisit dhe shoqëria kocensionare nuk dokumentohet të jetë depozituar /protokolluar një vërtetim me </w:t>
      </w:r>
      <w:r w:rsidRPr="004A73AC">
        <w:rPr>
          <w:rFonts w:ascii="Times New Roman" w:eastAsia="Calibri" w:hAnsi="Times New Roman"/>
          <w:sz w:val="24"/>
          <w:szCs w:val="24"/>
          <w:lang w:val="sq-AL" w:bidi="sq-AL"/>
        </w:rPr>
        <w:t>shkrim që mbyllja financiare</w:t>
      </w:r>
      <w:r w:rsidRPr="00801BAC">
        <w:rPr>
          <w:rFonts w:ascii="Times New Roman" w:eastAsia="Calibri" w:hAnsi="Times New Roman"/>
          <w:sz w:val="24"/>
          <w:szCs w:val="24"/>
          <w:lang w:val="sq-AL" w:bidi="sq-AL"/>
        </w:rPr>
        <w:t xml:space="preserve"> ka ndodhur. Nga ana e shoqërisë koncesionare rezulton se pagesa e drejpërdrejtë e mbështetjes financiare/kësti mujor i likujduar nga ana e AK është vendosur si barrë siguruese për mbylljen financiare të realizuar nëpërmjet operatorit bankar.</w:t>
      </w:r>
    </w:p>
    <w:p w:rsidR="00DA3596" w:rsidRPr="00DA3596" w:rsidRDefault="002F27B9" w:rsidP="00B60501">
      <w:pPr>
        <w:pStyle w:val="ListParagraph"/>
        <w:numPr>
          <w:ilvl w:val="0"/>
          <w:numId w:val="82"/>
        </w:numPr>
        <w:autoSpaceDE w:val="0"/>
        <w:autoSpaceDN w:val="0"/>
        <w:adjustRightInd w:val="0"/>
        <w:spacing w:after="0"/>
        <w:ind w:left="360"/>
        <w:jc w:val="both"/>
        <w:rPr>
          <w:rFonts w:ascii="Times New Roman" w:eastAsia="Calibri" w:hAnsi="Times New Roman"/>
          <w:sz w:val="24"/>
          <w:szCs w:val="24"/>
          <w:lang w:val="sq-AL"/>
        </w:rPr>
      </w:pPr>
      <w:r w:rsidRPr="00DA3596">
        <w:rPr>
          <w:rFonts w:ascii="Times New Roman" w:eastAsia="Calibri" w:hAnsi="Times New Roman"/>
          <w:sz w:val="24"/>
          <w:szCs w:val="24"/>
          <w:lang w:val="sq-AL" w:bidi="sq-AL"/>
        </w:rPr>
        <w:t xml:space="preserve">Kapitali fillestar i shoqërisë kocensionare </w:t>
      </w:r>
      <w:r w:rsidRPr="00DA3596">
        <w:rPr>
          <w:rFonts w:ascii="Times New Roman" w:hAnsi="Times New Roman"/>
          <w:sz w:val="24"/>
          <w:szCs w:val="24"/>
          <w:lang w:val="sq-AL"/>
        </w:rPr>
        <w:t>“Albtek-Energy” shpk</w:t>
      </w:r>
      <w:r w:rsidRPr="00DA3596">
        <w:rPr>
          <w:rFonts w:ascii="Times New Roman" w:eastAsia="Calibri" w:hAnsi="Times New Roman"/>
          <w:sz w:val="24"/>
          <w:szCs w:val="24"/>
          <w:lang w:val="sq-AL" w:bidi="sq-AL"/>
        </w:rPr>
        <w:t xml:space="preserve"> në bazë të pasqyrave financiare dhe të dhënave në QKB ka qënë në vlerën 100.000 lekë për gjithë periudhën e kryerjes së  punimeve të ndërtimit, në moszbatim  të percaktimeve, lidhur me  </w:t>
      </w:r>
      <w:r w:rsidRPr="00DA3596">
        <w:rPr>
          <w:rFonts w:ascii="Times New Roman" w:hAnsi="Times New Roman"/>
          <w:sz w:val="24"/>
          <w:szCs w:val="24"/>
          <w:lang w:val="sq-AL" w:bidi="sq-AL"/>
        </w:rPr>
        <w:t xml:space="preserve">kapitalin e  vet shoqërisë koncesionare, në masën 30% të investimit, referuar </w:t>
      </w:r>
      <w:r w:rsidRPr="00DA3596">
        <w:rPr>
          <w:rFonts w:ascii="Times New Roman" w:eastAsia="Calibri" w:hAnsi="Times New Roman"/>
          <w:sz w:val="24"/>
          <w:szCs w:val="24"/>
          <w:lang w:val="sq-AL" w:bidi="sq-AL"/>
        </w:rPr>
        <w:t>plan</w:t>
      </w:r>
      <w:r w:rsidR="00794CD4">
        <w:rPr>
          <w:rFonts w:ascii="Times New Roman" w:eastAsia="Calibri" w:hAnsi="Times New Roman"/>
          <w:sz w:val="24"/>
          <w:szCs w:val="24"/>
          <w:lang w:val="sq-AL" w:bidi="sq-AL"/>
        </w:rPr>
        <w:t xml:space="preserve"> </w:t>
      </w:r>
      <w:r w:rsidRPr="00DA3596">
        <w:rPr>
          <w:rFonts w:ascii="Times New Roman" w:eastAsia="Calibri" w:hAnsi="Times New Roman"/>
          <w:sz w:val="24"/>
          <w:szCs w:val="24"/>
          <w:lang w:val="sq-AL" w:bidi="sq-AL"/>
        </w:rPr>
        <w:t xml:space="preserve">biznesit të paraqitur dhe dakortësuar në MM. Referimet dhe përcaktimet për termin “kapital” të draft kontratës nuk janë në përputhje me përcaktimet e kapitalit sipas </w:t>
      </w:r>
      <w:r w:rsidRPr="00DA3596">
        <w:rPr>
          <w:rFonts w:ascii="Times New Roman" w:hAnsi="Times New Roman"/>
          <w:bCs/>
          <w:sz w:val="24"/>
          <w:szCs w:val="24"/>
          <w:lang w:val="sq-AL"/>
        </w:rPr>
        <w:t>Ligjit nr. 25/2018</w:t>
      </w:r>
      <w:r w:rsidRPr="00DA3596">
        <w:rPr>
          <w:rFonts w:ascii="Times New Roman" w:hAnsi="Times New Roman"/>
          <w:sz w:val="24"/>
          <w:szCs w:val="24"/>
          <w:lang w:val="sq-AL"/>
        </w:rPr>
        <w:t xml:space="preserve"> “Për Kontabilitetin dhe Pasqyrat Financiare”, i ndryshuar. </w:t>
      </w:r>
    </w:p>
    <w:p w:rsidR="002F27B9" w:rsidRPr="00DA3596" w:rsidRDefault="002F27B9" w:rsidP="00B60501">
      <w:pPr>
        <w:pStyle w:val="ListParagraph"/>
        <w:numPr>
          <w:ilvl w:val="0"/>
          <w:numId w:val="82"/>
        </w:numPr>
        <w:autoSpaceDE w:val="0"/>
        <w:autoSpaceDN w:val="0"/>
        <w:adjustRightInd w:val="0"/>
        <w:spacing w:after="0"/>
        <w:ind w:left="360"/>
        <w:jc w:val="both"/>
        <w:rPr>
          <w:rFonts w:ascii="Times New Roman" w:eastAsia="Calibri" w:hAnsi="Times New Roman"/>
          <w:sz w:val="24"/>
          <w:szCs w:val="24"/>
          <w:lang w:val="sq-AL"/>
        </w:rPr>
      </w:pPr>
      <w:r w:rsidRPr="00DA3596">
        <w:rPr>
          <w:rFonts w:ascii="Times New Roman" w:eastAsia="Calibri" w:hAnsi="Times New Roman"/>
          <w:sz w:val="24"/>
          <w:szCs w:val="24"/>
          <w:lang w:val="sq-AL"/>
        </w:rPr>
        <w:t xml:space="preserve">Nga strukturat miratuese/zbatuse, nuk është kërkuar unifikimi, njehësimi dhe ligjërimi i  për vlerat e ndryshme, të Draft-Kontratës Koncesionare, dhe vlerës totale dhe kësteve  të Aneksit B, si dhe përcaktimi përfundimtar dhe shterues i vlerës të TVSH-së së pagueshme për kontratën. </w:t>
      </w:r>
    </w:p>
    <w:p w:rsidR="0054109B" w:rsidRDefault="0054109B" w:rsidP="0054109B">
      <w:pPr>
        <w:pStyle w:val="ListParagraph"/>
        <w:spacing w:after="0" w:line="240" w:lineRule="auto"/>
        <w:rPr>
          <w:rFonts w:ascii="Times New Roman" w:hAnsi="Times New Roman"/>
          <w:b/>
          <w:sz w:val="24"/>
          <w:szCs w:val="24"/>
          <w:lang w:val="de-DE"/>
        </w:rPr>
      </w:pPr>
    </w:p>
    <w:p w:rsidR="002F27B9" w:rsidRDefault="002F27B9" w:rsidP="00B60501">
      <w:pPr>
        <w:pStyle w:val="ListParagraph"/>
        <w:numPr>
          <w:ilvl w:val="0"/>
          <w:numId w:val="83"/>
        </w:numPr>
        <w:spacing w:after="0" w:line="240" w:lineRule="auto"/>
        <w:rPr>
          <w:rFonts w:ascii="Times New Roman" w:hAnsi="Times New Roman"/>
          <w:sz w:val="24"/>
          <w:szCs w:val="24"/>
          <w:lang w:val="de-DE"/>
        </w:rPr>
      </w:pPr>
      <w:r w:rsidRPr="0054109B">
        <w:rPr>
          <w:rFonts w:ascii="Times New Roman" w:hAnsi="Times New Roman"/>
          <w:sz w:val="24"/>
          <w:szCs w:val="24"/>
          <w:lang w:val="de-DE"/>
        </w:rPr>
        <w:t>Ministria e Infrastrukturës dhe Energjisë.</w:t>
      </w:r>
    </w:p>
    <w:p w:rsidR="0021625E" w:rsidRPr="0054109B" w:rsidRDefault="0021625E" w:rsidP="0021625E">
      <w:pPr>
        <w:pStyle w:val="ListParagraph"/>
        <w:spacing w:after="0" w:line="240" w:lineRule="auto"/>
        <w:rPr>
          <w:rFonts w:ascii="Times New Roman" w:hAnsi="Times New Roman"/>
          <w:sz w:val="24"/>
          <w:szCs w:val="24"/>
          <w:lang w:val="de-DE"/>
        </w:rPr>
      </w:pPr>
    </w:p>
    <w:p w:rsidR="002F27B9" w:rsidRPr="0054109B" w:rsidRDefault="002F27B9" w:rsidP="0054109B">
      <w:pPr>
        <w:spacing w:after="0" w:line="240" w:lineRule="auto"/>
        <w:ind w:left="360"/>
        <w:rPr>
          <w:rFonts w:ascii="Times New Roman" w:hAnsi="Times New Roman"/>
          <w:sz w:val="24"/>
          <w:szCs w:val="24"/>
          <w:lang w:val="it-IT"/>
        </w:rPr>
      </w:pPr>
      <w:r w:rsidRPr="0054109B">
        <w:rPr>
          <w:rFonts w:ascii="Times New Roman" w:hAnsi="Times New Roman"/>
          <w:sz w:val="24"/>
          <w:szCs w:val="24"/>
          <w:lang w:val="it-IT"/>
        </w:rPr>
        <w:t>Mbi Kontratën Koncesionare nr 11026/7, datë 16.12.2014</w:t>
      </w:r>
    </w:p>
    <w:p w:rsidR="002F27B9" w:rsidRPr="0054109B" w:rsidRDefault="002F27B9" w:rsidP="00B60501">
      <w:pPr>
        <w:pStyle w:val="ListParagraph"/>
        <w:numPr>
          <w:ilvl w:val="0"/>
          <w:numId w:val="84"/>
        </w:numPr>
        <w:rPr>
          <w:rFonts w:ascii="Times New Roman" w:hAnsi="Times New Roman"/>
          <w:sz w:val="24"/>
          <w:szCs w:val="24"/>
          <w:lang w:val="it-IT"/>
        </w:rPr>
      </w:pPr>
      <w:r w:rsidRPr="0054109B">
        <w:rPr>
          <w:rFonts w:ascii="Times New Roman" w:hAnsi="Times New Roman"/>
          <w:sz w:val="24"/>
          <w:szCs w:val="24"/>
          <w:lang w:val="fr-FR"/>
        </w:rPr>
        <w:t xml:space="preserve">Me </w:t>
      </w:r>
      <w:r w:rsidRPr="0054109B">
        <w:rPr>
          <w:rFonts w:ascii="Times New Roman" w:hAnsi="Times New Roman"/>
          <w:sz w:val="24"/>
          <w:szCs w:val="24"/>
          <w:lang w:val="it-IT"/>
        </w:rPr>
        <w:t>Vendim të KM-së nr.504, datë 13.09.2017 “Për përcaktimin e fushës së përgjegjësisë shtetërore të Ministrisë së Infrastruk</w:t>
      </w:r>
      <w:r w:rsidR="004A73AC">
        <w:rPr>
          <w:rFonts w:ascii="Times New Roman" w:hAnsi="Times New Roman"/>
          <w:sz w:val="24"/>
          <w:szCs w:val="24"/>
          <w:lang w:val="it-IT"/>
        </w:rPr>
        <w:t>t</w:t>
      </w:r>
      <w:r w:rsidRPr="0054109B">
        <w:rPr>
          <w:rFonts w:ascii="Times New Roman" w:hAnsi="Times New Roman"/>
          <w:sz w:val="24"/>
          <w:szCs w:val="24"/>
          <w:lang w:val="it-IT"/>
        </w:rPr>
        <w:t xml:space="preserve">urës dhe Energjisë”, fusha e koncesionimit /incenerimit të mbetjeve urbane, kanë kaluar përgjegjegjësi e MIE, pra dhe zbatimi dhe disbursimet e Kontratës “Inceneratori Elbasan” kanë  kaluar përgjëgjegjesi e MIE. </w:t>
      </w:r>
    </w:p>
    <w:p w:rsidR="0021625E" w:rsidRPr="0021625E" w:rsidRDefault="002F27B9" w:rsidP="00B60501">
      <w:pPr>
        <w:pStyle w:val="ListParagraph"/>
        <w:numPr>
          <w:ilvl w:val="0"/>
          <w:numId w:val="84"/>
        </w:numPr>
        <w:jc w:val="both"/>
        <w:rPr>
          <w:rFonts w:ascii="Times New Roman" w:hAnsi="Times New Roman"/>
          <w:sz w:val="24"/>
          <w:szCs w:val="24"/>
          <w:lang w:val="it-IT"/>
        </w:rPr>
      </w:pPr>
      <w:r w:rsidRPr="0054109B">
        <w:rPr>
          <w:rFonts w:ascii="Times New Roman" w:hAnsi="Times New Roman"/>
          <w:sz w:val="24"/>
          <w:szCs w:val="24"/>
          <w:lang w:val="it-IT"/>
        </w:rPr>
        <w:t>Është raportuar pranë ish Ministrit të MIE, se Projekti teknik deri në shtator 2017, (pjesë integrale e kontratës koncesionare n</w:t>
      </w:r>
      <w:r w:rsidR="000A3AFD">
        <w:rPr>
          <w:rFonts w:ascii="Times New Roman" w:hAnsi="Times New Roman"/>
          <w:sz w:val="24"/>
          <w:szCs w:val="24"/>
          <w:lang w:val="it-IT"/>
        </w:rPr>
        <w:t>ë</w:t>
      </w:r>
      <w:r w:rsidRPr="0054109B">
        <w:rPr>
          <w:rFonts w:ascii="Times New Roman" w:hAnsi="Times New Roman"/>
          <w:sz w:val="24"/>
          <w:szCs w:val="24"/>
          <w:lang w:val="it-IT"/>
        </w:rPr>
        <w:t xml:space="preserve"> fjalë), është implementuar dhe disbursuar nga Ministria e Mjedisit, me vlerë disbursimi në masën 40% të totalit të projektit të realizuar nga koncesionari.</w:t>
      </w:r>
      <w:r w:rsidRPr="0054109B">
        <w:rPr>
          <w:rFonts w:ascii="Times New Roman" w:hAnsi="Times New Roman"/>
          <w:sz w:val="24"/>
          <w:szCs w:val="24"/>
          <w:lang w:val="fr-FR"/>
        </w:rPr>
        <w:t>Ministria e Infrastrukturës dhe Energjisë është institucion me akses përdorimi direkt të sistemit SIFQ, për regjistrimin e kontratave dhe kontabilizimin e Urdh</w:t>
      </w:r>
      <w:r w:rsidRPr="0054109B">
        <w:rPr>
          <w:rFonts w:ascii="Times New Roman" w:hAnsi="Times New Roman"/>
          <w:sz w:val="24"/>
          <w:szCs w:val="24"/>
          <w:lang w:val="it-IT"/>
        </w:rPr>
        <w:t>ë</w:t>
      </w:r>
      <w:r w:rsidRPr="0054109B">
        <w:rPr>
          <w:rFonts w:ascii="Times New Roman" w:hAnsi="Times New Roman"/>
          <w:sz w:val="24"/>
          <w:szCs w:val="24"/>
          <w:lang w:val="fr-FR"/>
        </w:rPr>
        <w:t xml:space="preserve">r shpenzimeve të thesarit. </w:t>
      </w:r>
    </w:p>
    <w:p w:rsidR="002F27B9" w:rsidRPr="0021625E" w:rsidRDefault="002F27B9" w:rsidP="00B60501">
      <w:pPr>
        <w:pStyle w:val="ListParagraph"/>
        <w:numPr>
          <w:ilvl w:val="0"/>
          <w:numId w:val="84"/>
        </w:numPr>
        <w:jc w:val="both"/>
        <w:rPr>
          <w:rFonts w:ascii="Times New Roman" w:hAnsi="Times New Roman"/>
          <w:sz w:val="24"/>
          <w:szCs w:val="24"/>
          <w:lang w:val="fr-FR"/>
        </w:rPr>
      </w:pPr>
      <w:r w:rsidRPr="0021625E">
        <w:rPr>
          <w:rFonts w:ascii="Times New Roman" w:hAnsi="Times New Roman"/>
          <w:color w:val="000000"/>
          <w:sz w:val="24"/>
          <w:szCs w:val="24"/>
          <w:lang w:val="fr-FR"/>
        </w:rPr>
        <w:t xml:space="preserve">Nga struktura përgjegjëse për buxhetin, </w:t>
      </w:r>
      <w:r w:rsidRPr="0021625E">
        <w:rPr>
          <w:rFonts w:ascii="Times New Roman" w:hAnsi="Times New Roman"/>
          <w:sz w:val="24"/>
          <w:szCs w:val="24"/>
          <w:lang w:val="fr-FR"/>
        </w:rPr>
        <w:t xml:space="preserve">Sektori i planifikimit buxhetor </w:t>
      </w:r>
      <w:r w:rsidRPr="0021625E">
        <w:rPr>
          <w:rFonts w:ascii="Times New Roman" w:hAnsi="Times New Roman"/>
          <w:color w:val="000000"/>
          <w:sz w:val="24"/>
          <w:szCs w:val="24"/>
          <w:lang w:val="fr-FR"/>
        </w:rPr>
        <w:t>nuk janë të dokumentuara kërkesat buxhetore të argumentuara për ndryshimet e fondeve buxhetore/ fondet shtesë 2017 për Inceneratorin Elbasan, në mos zbatim të kërkesave të Udhëzimit të buxhetit nr.2, datë 06.02.2012 “</w:t>
      </w:r>
      <w:r w:rsidRPr="0021625E">
        <w:rPr>
          <w:rFonts w:ascii="Times New Roman" w:hAnsi="Times New Roman"/>
          <w:bCs/>
          <w:sz w:val="24"/>
          <w:szCs w:val="24"/>
          <w:lang w:val="fr-FR"/>
        </w:rPr>
        <w:t>Për proçedurat standarde të zbatimit të buxhetit”, i ndryshuar,</w:t>
      </w:r>
      <w:r w:rsidRPr="0021625E">
        <w:rPr>
          <w:rFonts w:ascii="Times New Roman" w:hAnsi="Times New Roman"/>
          <w:color w:val="000000"/>
          <w:sz w:val="24"/>
          <w:szCs w:val="24"/>
          <w:lang w:val="fr-FR"/>
        </w:rPr>
        <w:t xml:space="preserve"> </w:t>
      </w:r>
      <w:r w:rsidRPr="0021625E">
        <w:rPr>
          <w:rFonts w:ascii="Times New Roman" w:hAnsi="Times New Roman"/>
          <w:b/>
          <w:color w:val="000000"/>
          <w:sz w:val="24"/>
          <w:szCs w:val="24"/>
          <w:lang w:val="fr-FR"/>
        </w:rPr>
        <w:t>“</w:t>
      </w:r>
      <w:r w:rsidRPr="0021625E">
        <w:rPr>
          <w:rStyle w:val="Heading1Char"/>
          <w:rFonts w:ascii="Times New Roman" w:eastAsiaTheme="minorHAnsi" w:hAnsi="Times New Roman"/>
          <w:b w:val="0"/>
          <w:sz w:val="24"/>
          <w:szCs w:val="24"/>
          <w:lang w:val="fr-FR"/>
        </w:rPr>
        <w:t>Rishpërndarja e fondeve buxhetore</w:t>
      </w:r>
      <w:r w:rsidRPr="0021625E">
        <w:rPr>
          <w:rFonts w:ascii="Times New Roman" w:hAnsi="Times New Roman"/>
          <w:b/>
          <w:sz w:val="24"/>
          <w:szCs w:val="24"/>
          <w:lang w:val="fr-FR"/>
        </w:rPr>
        <w:t>”</w:t>
      </w:r>
      <w:r w:rsidRPr="0021625E">
        <w:rPr>
          <w:rFonts w:ascii="Times New Roman" w:hAnsi="Times New Roman"/>
          <w:color w:val="000000"/>
          <w:sz w:val="24"/>
          <w:szCs w:val="24"/>
          <w:lang w:val="fr-FR"/>
        </w:rPr>
        <w:t xml:space="preserve"> referuar pikave 72, 73 dhe 74</w:t>
      </w:r>
      <w:r w:rsidRPr="0021625E">
        <w:rPr>
          <w:rFonts w:ascii="Times New Roman" w:hAnsi="Times New Roman"/>
          <w:b/>
          <w:color w:val="000000"/>
          <w:sz w:val="24"/>
          <w:szCs w:val="24"/>
          <w:lang w:val="fr-FR"/>
        </w:rPr>
        <w:t xml:space="preserve">, </w:t>
      </w:r>
      <w:r w:rsidRPr="0021625E">
        <w:rPr>
          <w:rFonts w:ascii="Times New Roman" w:hAnsi="Times New Roman"/>
          <w:color w:val="000000"/>
          <w:sz w:val="24"/>
          <w:szCs w:val="24"/>
          <w:lang w:val="fr-FR"/>
        </w:rPr>
        <w:t xml:space="preserve">lidhur me inicimin nga njësia shpenzuese për rishperndarjen e fondeve buxhetore dhe shoqërimin e tyre </w:t>
      </w:r>
      <w:r w:rsidRPr="0021625E">
        <w:rPr>
          <w:rFonts w:ascii="Times New Roman" w:hAnsi="Times New Roman"/>
          <w:sz w:val="24"/>
          <w:szCs w:val="24"/>
          <w:lang w:val="fr-FR"/>
        </w:rPr>
        <w:t>me analizë ku identifikohet arsyeja, rezultatet e pritshme, kontributi në arritjen e qëllimit, objektivave, risqet,  pakësimet e mundshme dhe pasojat financiare.</w:t>
      </w:r>
      <w:r w:rsidRPr="0021625E">
        <w:rPr>
          <w:rFonts w:ascii="Times New Roman" w:hAnsi="Times New Roman"/>
          <w:color w:val="000000"/>
          <w:sz w:val="24"/>
          <w:szCs w:val="24"/>
          <w:lang w:val="fr-FR"/>
        </w:rPr>
        <w:t xml:space="preserve"> </w:t>
      </w:r>
    </w:p>
    <w:p w:rsidR="002F27B9" w:rsidRPr="00801BAC" w:rsidRDefault="002F27B9" w:rsidP="00B60501">
      <w:pPr>
        <w:pStyle w:val="ListParagraph"/>
        <w:numPr>
          <w:ilvl w:val="0"/>
          <w:numId w:val="85"/>
        </w:numPr>
        <w:spacing w:after="0" w:line="240" w:lineRule="auto"/>
        <w:jc w:val="both"/>
        <w:rPr>
          <w:rFonts w:ascii="Times New Roman" w:hAnsi="Times New Roman"/>
          <w:i/>
          <w:color w:val="000000"/>
          <w:sz w:val="24"/>
          <w:szCs w:val="24"/>
          <w:lang w:val="fr-FR"/>
        </w:rPr>
      </w:pPr>
      <w:r w:rsidRPr="00801BAC">
        <w:rPr>
          <w:rFonts w:ascii="Times New Roman" w:hAnsi="Times New Roman"/>
          <w:sz w:val="24"/>
          <w:szCs w:val="24"/>
          <w:lang w:val="fr-FR"/>
        </w:rPr>
        <w:t>Nga Drejtoria e Financës në MIE dhe Drejtoria e Financës në MM</w:t>
      </w:r>
      <w:r w:rsidRPr="00801BAC">
        <w:rPr>
          <w:rFonts w:ascii="Times New Roman" w:hAnsi="Times New Roman"/>
          <w:color w:val="000000"/>
          <w:sz w:val="24"/>
          <w:szCs w:val="24"/>
          <w:lang w:val="fr-FR"/>
        </w:rPr>
        <w:t xml:space="preserve">, </w:t>
      </w:r>
      <w:r w:rsidRPr="00801BAC">
        <w:rPr>
          <w:rFonts w:ascii="Times New Roman" w:hAnsi="Times New Roman"/>
          <w:sz w:val="24"/>
          <w:szCs w:val="24"/>
          <w:lang w:val="fr-FR"/>
        </w:rPr>
        <w:t>nuk janë mbajtur akt-rakordimet midis dy drejtorive, konfirmuar nga Thesari,</w:t>
      </w:r>
      <w:r w:rsidRPr="00801BAC">
        <w:rPr>
          <w:rFonts w:ascii="Times New Roman" w:hAnsi="Times New Roman"/>
          <w:color w:val="000000"/>
          <w:sz w:val="24"/>
          <w:szCs w:val="24"/>
          <w:lang w:val="fr-FR"/>
        </w:rPr>
        <w:t xml:space="preserve"> </w:t>
      </w:r>
      <w:r w:rsidRPr="004A73AC">
        <w:rPr>
          <w:rFonts w:ascii="Times New Roman" w:hAnsi="Times New Roman"/>
          <w:color w:val="000000"/>
          <w:sz w:val="24"/>
          <w:szCs w:val="24"/>
          <w:lang w:val="fr-FR"/>
        </w:rPr>
        <w:t>për vlerën e realizuar të Kontratës  nr.11026/7-Prot, datë 16.12.2014</w:t>
      </w:r>
      <w:r w:rsidRPr="00801BAC">
        <w:rPr>
          <w:rFonts w:ascii="Times New Roman" w:hAnsi="Times New Roman"/>
          <w:color w:val="000000"/>
          <w:sz w:val="24"/>
          <w:szCs w:val="24"/>
          <w:lang w:val="fr-FR"/>
        </w:rPr>
        <w:t>, vlerën e kësteve të likujduara/ të miratuara me VKM nr. 907 sipas “Aneksi B” dhe</w:t>
      </w:r>
      <w:r w:rsidRPr="00801BAC">
        <w:rPr>
          <w:rFonts w:ascii="Times New Roman" w:hAnsi="Times New Roman"/>
          <w:sz w:val="24"/>
          <w:szCs w:val="24"/>
          <w:lang w:val="fr-FR"/>
        </w:rPr>
        <w:t xml:space="preserve"> për vlerën e mbetur të pa paguar dhe të mbartur për tu likujduar në  vijim </w:t>
      </w:r>
      <w:r w:rsidRPr="00801BAC">
        <w:rPr>
          <w:rFonts w:ascii="Times New Roman" w:hAnsi="Times New Roman"/>
          <w:sz w:val="24"/>
          <w:szCs w:val="24"/>
          <w:lang w:val="fr-FR"/>
        </w:rPr>
        <w:lastRenderedPageBreak/>
        <w:t>nga MIE, si dhe rakordimin për situacionet për punimet//fatuarat tatimore të paguara dhe të  pa paguara nga Ministria e Mjedisit dhe të mbartura për tu likujduar në MIE</w:t>
      </w:r>
    </w:p>
    <w:p w:rsidR="002F27B9" w:rsidRPr="00801BAC" w:rsidRDefault="002F27B9" w:rsidP="00B60501">
      <w:pPr>
        <w:pStyle w:val="ListParagraph"/>
        <w:numPr>
          <w:ilvl w:val="0"/>
          <w:numId w:val="85"/>
        </w:numPr>
        <w:jc w:val="both"/>
        <w:rPr>
          <w:rFonts w:ascii="Times New Roman" w:hAnsi="Times New Roman"/>
          <w:color w:val="000000"/>
          <w:sz w:val="24"/>
          <w:szCs w:val="24"/>
          <w:lang w:val="fr-FR"/>
        </w:rPr>
      </w:pPr>
      <w:r w:rsidRPr="00801BAC">
        <w:rPr>
          <w:rFonts w:ascii="Times New Roman" w:hAnsi="Times New Roman"/>
          <w:color w:val="000000"/>
          <w:sz w:val="24"/>
          <w:szCs w:val="24"/>
          <w:lang w:val="fr-FR"/>
        </w:rPr>
        <w:t>Urdhër shpenzimet me Thesarin nuk evidentohen me regjistrim të nr. kuponi/ nr. NUIS të regjistrimit në sistemin</w:t>
      </w:r>
      <w:r w:rsidR="006D5EA2">
        <w:rPr>
          <w:rFonts w:ascii="Times New Roman" w:hAnsi="Times New Roman"/>
          <w:color w:val="000000"/>
          <w:sz w:val="24"/>
          <w:szCs w:val="24"/>
          <w:lang w:val="fr-FR"/>
        </w:rPr>
        <w:t xml:space="preserve"> S</w:t>
      </w:r>
      <w:r w:rsidRPr="00801BAC">
        <w:rPr>
          <w:rFonts w:ascii="Times New Roman" w:hAnsi="Times New Roman"/>
          <w:color w:val="000000"/>
          <w:sz w:val="24"/>
          <w:szCs w:val="24"/>
          <w:lang w:val="fr-FR"/>
        </w:rPr>
        <w:t>IF</w:t>
      </w:r>
      <w:r w:rsidR="006D5EA2">
        <w:rPr>
          <w:rFonts w:ascii="Times New Roman" w:hAnsi="Times New Roman"/>
          <w:color w:val="000000"/>
          <w:sz w:val="24"/>
          <w:szCs w:val="24"/>
          <w:lang w:val="fr-FR"/>
        </w:rPr>
        <w:t>Q</w:t>
      </w:r>
      <w:r w:rsidRPr="00801BAC">
        <w:rPr>
          <w:rFonts w:ascii="Times New Roman" w:hAnsi="Times New Roman"/>
          <w:color w:val="000000"/>
          <w:sz w:val="24"/>
          <w:szCs w:val="24"/>
          <w:lang w:val="fr-FR"/>
        </w:rPr>
        <w:t>, fak ti evidentuar dhe në dokumentacionin fotokopje të administruar nga dega e Thesarit Tiranë, në mos zbatim të formatit të miratuar të Urdh</w:t>
      </w:r>
      <w:r w:rsidRPr="00801BAC">
        <w:rPr>
          <w:rFonts w:ascii="Times New Roman" w:hAnsi="Times New Roman"/>
          <w:sz w:val="24"/>
          <w:szCs w:val="24"/>
          <w:lang w:val="fr-FR"/>
        </w:rPr>
        <w:t>ë</w:t>
      </w:r>
      <w:r w:rsidRPr="00801BAC">
        <w:rPr>
          <w:rFonts w:ascii="Times New Roman" w:hAnsi="Times New Roman"/>
          <w:color w:val="000000"/>
          <w:sz w:val="24"/>
          <w:szCs w:val="24"/>
          <w:lang w:val="fr-FR"/>
        </w:rPr>
        <w:t>r shpenzimit, sipas shkresës nr. 6153, dat</w:t>
      </w:r>
      <w:r w:rsidRPr="00801BAC">
        <w:rPr>
          <w:rFonts w:ascii="Times New Roman" w:hAnsi="Times New Roman"/>
          <w:sz w:val="24"/>
          <w:szCs w:val="24"/>
          <w:lang w:val="fr-FR"/>
        </w:rPr>
        <w:t>ë</w:t>
      </w:r>
      <w:r w:rsidRPr="00801BAC">
        <w:rPr>
          <w:rFonts w:ascii="Times New Roman" w:hAnsi="Times New Roman"/>
          <w:color w:val="000000"/>
          <w:sz w:val="24"/>
          <w:szCs w:val="24"/>
          <w:lang w:val="fr-FR"/>
        </w:rPr>
        <w:t xml:space="preserve"> 27.05.2009, t</w:t>
      </w:r>
      <w:r w:rsidRPr="00801BAC">
        <w:rPr>
          <w:rFonts w:ascii="Times New Roman" w:hAnsi="Times New Roman"/>
          <w:sz w:val="24"/>
          <w:szCs w:val="24"/>
          <w:lang w:val="fr-FR"/>
        </w:rPr>
        <w:t>ë</w:t>
      </w:r>
      <w:r w:rsidRPr="00801BAC">
        <w:rPr>
          <w:rFonts w:ascii="Times New Roman" w:hAnsi="Times New Roman"/>
          <w:color w:val="000000"/>
          <w:sz w:val="24"/>
          <w:szCs w:val="24"/>
          <w:lang w:val="fr-FR"/>
        </w:rPr>
        <w:t xml:space="preserve"> Ministrit të Financës. Dokumentacioni në përshkrim të USh, nuk përputhet me dokumetacionin bashkëlidhur USh. Në asnjë rast të likujdimeve me USH të Thesarit nuk dokumentohet “Situacioni Përfundimar” i punimeve i miratuar nga palët. </w:t>
      </w:r>
    </w:p>
    <w:p w:rsidR="002F27B9" w:rsidRPr="00801BAC" w:rsidRDefault="002F27B9" w:rsidP="00B60501">
      <w:pPr>
        <w:pStyle w:val="ListParagraph"/>
        <w:numPr>
          <w:ilvl w:val="0"/>
          <w:numId w:val="85"/>
        </w:numPr>
        <w:jc w:val="both"/>
        <w:rPr>
          <w:rFonts w:ascii="Times New Roman" w:hAnsi="Times New Roman"/>
          <w:color w:val="000000"/>
          <w:sz w:val="24"/>
          <w:szCs w:val="24"/>
          <w:lang w:val="fr-FR"/>
        </w:rPr>
      </w:pPr>
      <w:r w:rsidRPr="00801BAC">
        <w:rPr>
          <w:rFonts w:ascii="Times New Roman" w:hAnsi="Times New Roman"/>
          <w:color w:val="000000"/>
          <w:sz w:val="24"/>
          <w:szCs w:val="24"/>
          <w:lang w:val="fr-FR"/>
        </w:rPr>
        <w:t xml:space="preserve">Nga struktura përgjegjëse e Drejtorisë së Fnancës nuk janë zbatuar kërkesat e </w:t>
      </w:r>
      <w:r w:rsidRPr="00801BAC">
        <w:rPr>
          <w:rFonts w:ascii="Times New Roman" w:hAnsi="Times New Roman"/>
          <w:sz w:val="24"/>
          <w:szCs w:val="24"/>
          <w:lang w:val="fr-FR"/>
        </w:rPr>
        <w:t xml:space="preserve">Udhëzimit nr.2, datë 06.02.2012, i ndryshuar, pikat 142, 144, 146, 147, 148, dhe pikës 149, në kushtet e mungesës së opinionit ligjor, pas kontrollit të dokumentacionit financiar. Nga NZ nuk janë zbatuar </w:t>
      </w:r>
      <w:r w:rsidRPr="00801BAC">
        <w:rPr>
          <w:rFonts w:ascii="Times New Roman" w:hAnsi="Times New Roman"/>
          <w:color w:val="000000"/>
          <w:sz w:val="24"/>
          <w:szCs w:val="24"/>
          <w:lang w:val="fr-FR"/>
        </w:rPr>
        <w:t>përgjegjësitë sipas Kreut</w:t>
      </w:r>
      <w:r w:rsidRPr="00801BAC">
        <w:rPr>
          <w:rFonts w:ascii="Times New Roman" w:hAnsi="Times New Roman"/>
          <w:sz w:val="24"/>
          <w:szCs w:val="24"/>
          <w:lang w:val="fr-FR"/>
        </w:rPr>
        <w:t xml:space="preserve"> “Përgjegjësia e Nëpunësit Zbatues të njësisë së qeverisjes së përgjithshme” të Ligjit nr.10296, datë 8.7.2010 “Për menaxhimin financiar dhe kontrollin” i ndryshuar, si dhe kërkesat e</w:t>
      </w:r>
      <w:r w:rsidRPr="00801BAC">
        <w:rPr>
          <w:rFonts w:ascii="Times New Roman" w:hAnsi="Times New Roman"/>
          <w:color w:val="000000"/>
          <w:sz w:val="24"/>
          <w:szCs w:val="24"/>
          <w:lang w:val="fr-FR"/>
        </w:rPr>
        <w:t xml:space="preserve"> Udhëzimit nr. 30, datë 27.12.2011 “Për menaxhimin e aktiveve në njesitë e sektorit publik” Kreu III, “Regjistri i aktiveve dhe dokumentimi i lëvizjes së tyre”. </w:t>
      </w:r>
    </w:p>
    <w:p w:rsidR="002F27B9" w:rsidRPr="00801BAC" w:rsidRDefault="002F27B9" w:rsidP="00B60501">
      <w:pPr>
        <w:pStyle w:val="ListParagraph"/>
        <w:numPr>
          <w:ilvl w:val="0"/>
          <w:numId w:val="85"/>
        </w:numPr>
        <w:spacing w:after="0" w:line="240" w:lineRule="auto"/>
        <w:jc w:val="both"/>
        <w:rPr>
          <w:rFonts w:ascii="Times New Roman" w:hAnsi="Times New Roman"/>
          <w:sz w:val="24"/>
          <w:szCs w:val="24"/>
          <w:lang w:val="fr-FR"/>
        </w:rPr>
      </w:pPr>
      <w:r w:rsidRPr="00801BAC">
        <w:rPr>
          <w:rFonts w:ascii="Times New Roman" w:hAnsi="Times New Roman"/>
          <w:sz w:val="24"/>
          <w:szCs w:val="24"/>
          <w:lang w:val="fr-FR"/>
        </w:rPr>
        <w:t>Dokumentacioni bashkëlidhur Urdhër shpenzimeve 2018, është firmosur dhe vulosur pjesërisht në degën e Thesarit. Dokumentacioni për punimet të kryera, në Ush i referohen punimeve të situacionit përfundimtar 2017,</w:t>
      </w:r>
      <w:r w:rsidRPr="00801BAC">
        <w:rPr>
          <w:rFonts w:ascii="Times New Roman" w:hAnsi="Times New Roman"/>
          <w:b/>
          <w:sz w:val="24"/>
          <w:szCs w:val="24"/>
          <w:lang w:val="fr-FR"/>
        </w:rPr>
        <w:t xml:space="preserve"> </w:t>
      </w:r>
      <w:r w:rsidRPr="00801BAC">
        <w:rPr>
          <w:rFonts w:ascii="Times New Roman" w:hAnsi="Times New Roman"/>
          <w:sz w:val="24"/>
          <w:szCs w:val="24"/>
          <w:lang w:val="fr-FR"/>
        </w:rPr>
        <w:t xml:space="preserve">në fakt korespondenca bashkëlidhur USH, i referohen përkatësisht punimeve me situacionet nr.4 dhe nr.5. </w:t>
      </w:r>
      <w:r w:rsidRPr="00801BAC">
        <w:rPr>
          <w:rFonts w:ascii="Times New Roman" w:hAnsi="Times New Roman"/>
          <w:color w:val="000000"/>
          <w:sz w:val="24"/>
          <w:szCs w:val="24"/>
          <w:lang w:val="fr-FR"/>
        </w:rPr>
        <w:t xml:space="preserve">Nga Nëpunësi Zbatues në MIE, nuk është verifikuar dhe </w:t>
      </w:r>
      <w:r w:rsidRPr="00801BAC">
        <w:rPr>
          <w:rFonts w:ascii="Times New Roman" w:hAnsi="Times New Roman"/>
          <w:sz w:val="24"/>
          <w:szCs w:val="24"/>
          <w:lang w:val="fr-FR"/>
        </w:rPr>
        <w:t>kontrolluar dokumentacionit bashkëlidhur USH, për likujdimin e shpenzimeve të kryera për kontratën koncesionare.</w:t>
      </w:r>
    </w:p>
    <w:p w:rsidR="002F27B9" w:rsidRPr="00801BAC" w:rsidRDefault="002F27B9" w:rsidP="00B60501">
      <w:pPr>
        <w:pStyle w:val="ListParagraph"/>
        <w:numPr>
          <w:ilvl w:val="0"/>
          <w:numId w:val="85"/>
        </w:numPr>
        <w:spacing w:after="0" w:line="240" w:lineRule="auto"/>
        <w:jc w:val="both"/>
        <w:rPr>
          <w:rFonts w:ascii="Times New Roman" w:hAnsi="Times New Roman"/>
          <w:color w:val="000000"/>
          <w:sz w:val="24"/>
          <w:szCs w:val="24"/>
          <w:lang w:val="fr-FR"/>
        </w:rPr>
      </w:pPr>
      <w:r w:rsidRPr="00801BAC">
        <w:rPr>
          <w:rFonts w:ascii="Times New Roman" w:hAnsi="Times New Roman"/>
          <w:color w:val="000000"/>
          <w:sz w:val="24"/>
          <w:szCs w:val="24"/>
          <w:lang w:val="fr-FR"/>
        </w:rPr>
        <w:t>Për periudh</w:t>
      </w:r>
      <w:r w:rsidRPr="00801BAC">
        <w:rPr>
          <w:rFonts w:ascii="Times New Roman" w:hAnsi="Times New Roman"/>
          <w:sz w:val="24"/>
          <w:szCs w:val="24"/>
          <w:lang w:val="fr-FR"/>
        </w:rPr>
        <w:t>ë</w:t>
      </w:r>
      <w:r w:rsidRPr="00801BAC">
        <w:rPr>
          <w:rFonts w:ascii="Times New Roman" w:hAnsi="Times New Roman"/>
          <w:color w:val="000000"/>
          <w:sz w:val="24"/>
          <w:szCs w:val="24"/>
          <w:lang w:val="fr-FR"/>
        </w:rPr>
        <w:t>n 2018- 2019, janë lëshuar dhe faturuar për llogari të Ministrisë së Infrastrukturës dhe Energjisë, fatura për punimet të situacionuara, me situacionin</w:t>
      </w:r>
      <w:r w:rsidRPr="00801BAC">
        <w:rPr>
          <w:rFonts w:ascii="Times New Roman" w:hAnsi="Times New Roman"/>
          <w:sz w:val="24"/>
          <w:szCs w:val="24"/>
          <w:lang w:val="fr-FR"/>
        </w:rPr>
        <w:t xml:space="preserve"> nr.4</w:t>
      </w:r>
      <w:r w:rsidRPr="00801BAC">
        <w:rPr>
          <w:rFonts w:ascii="Times New Roman" w:hAnsi="Times New Roman"/>
          <w:color w:val="000000"/>
          <w:sz w:val="24"/>
          <w:szCs w:val="24"/>
          <w:lang w:val="fr-FR"/>
        </w:rPr>
        <w:t xml:space="preserve"> nr.5 dhe nr.6. Urdhër Shpenzimet i referohen në përshkrim situacionit përfundimtar 2017. Nga Nëpunësi Zbatues në MIE, nuk është verifikuar dhe </w:t>
      </w:r>
      <w:r w:rsidRPr="00801BAC">
        <w:rPr>
          <w:rFonts w:ascii="Times New Roman" w:hAnsi="Times New Roman"/>
          <w:sz w:val="24"/>
          <w:szCs w:val="24"/>
          <w:lang w:val="fr-FR"/>
        </w:rPr>
        <w:t>kontrolluar dokumentacionit bashkëlidhur USH, për likujdimin e shpenzimeve të kryera për kontratën koncesionare.</w:t>
      </w:r>
      <w:r w:rsidRPr="00801BAC">
        <w:rPr>
          <w:rFonts w:ascii="Times New Roman" w:hAnsi="Times New Roman"/>
          <w:color w:val="000000"/>
          <w:sz w:val="24"/>
          <w:szCs w:val="24"/>
          <w:lang w:val="fr-FR"/>
        </w:rPr>
        <w:t xml:space="preserve"> </w:t>
      </w:r>
    </w:p>
    <w:p w:rsidR="002F27B9" w:rsidRPr="00801BAC" w:rsidRDefault="002F27B9" w:rsidP="00B60501">
      <w:pPr>
        <w:pStyle w:val="ListParagraph"/>
        <w:numPr>
          <w:ilvl w:val="0"/>
          <w:numId w:val="85"/>
        </w:numPr>
        <w:spacing w:after="0" w:line="240" w:lineRule="auto"/>
        <w:jc w:val="both"/>
        <w:rPr>
          <w:rFonts w:ascii="Times New Roman" w:hAnsi="Times New Roman"/>
          <w:b/>
          <w:sz w:val="24"/>
          <w:szCs w:val="24"/>
          <w:lang w:val="fr-FR"/>
        </w:rPr>
      </w:pPr>
      <w:r w:rsidRPr="00801BAC">
        <w:rPr>
          <w:rFonts w:ascii="Times New Roman" w:hAnsi="Times New Roman"/>
          <w:color w:val="000000"/>
          <w:sz w:val="24"/>
          <w:szCs w:val="24"/>
          <w:lang w:val="fr-FR"/>
        </w:rPr>
        <w:t>Likujdimet e kryera nga MIE me USh e Thesarit, i referohen Urdhrit të Ministrit të MIE nr.21, datë 16.01.2019 “P</w:t>
      </w:r>
      <w:r w:rsidRPr="00801BAC">
        <w:rPr>
          <w:rFonts w:ascii="Times New Roman" w:hAnsi="Times New Roman"/>
          <w:sz w:val="24"/>
          <w:szCs w:val="24"/>
          <w:lang w:val="fr-FR"/>
        </w:rPr>
        <w:t>ë</w:t>
      </w:r>
      <w:r w:rsidRPr="00801BAC">
        <w:rPr>
          <w:rFonts w:ascii="Times New Roman" w:hAnsi="Times New Roman"/>
          <w:color w:val="000000"/>
          <w:sz w:val="24"/>
          <w:szCs w:val="24"/>
          <w:lang w:val="fr-FR"/>
        </w:rPr>
        <w:t>r kryerjen e pagesave në zbatim të kontratës pas ndërtimit të objektit “Ndërtimi dhe administrimi i impjantit të trajtimit t</w:t>
      </w:r>
      <w:r w:rsidRPr="00801BAC">
        <w:rPr>
          <w:rFonts w:ascii="Times New Roman" w:hAnsi="Times New Roman"/>
          <w:sz w:val="24"/>
          <w:szCs w:val="24"/>
          <w:lang w:val="fr-FR"/>
        </w:rPr>
        <w:t>ë</w:t>
      </w:r>
      <w:r w:rsidRPr="00801BAC">
        <w:rPr>
          <w:rFonts w:ascii="Times New Roman" w:hAnsi="Times New Roman"/>
          <w:color w:val="000000"/>
          <w:sz w:val="24"/>
          <w:szCs w:val="24"/>
          <w:lang w:val="fr-FR"/>
        </w:rPr>
        <w:t xml:space="preserve"> mbetjeve urbane të qytetit të Elbasanit për prodhimin e Energjisë”. </w:t>
      </w:r>
      <w:r w:rsidRPr="00801BAC">
        <w:rPr>
          <w:rFonts w:ascii="Times New Roman" w:hAnsi="Times New Roman"/>
          <w:sz w:val="24"/>
          <w:szCs w:val="24"/>
          <w:lang w:val="fr-FR"/>
        </w:rPr>
        <w:t xml:space="preserve">Nga Drejtoria e Financës nuk është ushtruar kontrolli i dokumentacionit të likujdimit, lidhur me unifikimimin e dokumentacionit të përshkruar në USH dhe atij bashkëlidhur Ush për likujdim me sistem thesari ne MIE.  </w:t>
      </w:r>
    </w:p>
    <w:p w:rsidR="002F27B9" w:rsidRPr="00801BAC" w:rsidRDefault="002F27B9" w:rsidP="00B60501">
      <w:pPr>
        <w:pStyle w:val="ListParagraph"/>
        <w:numPr>
          <w:ilvl w:val="0"/>
          <w:numId w:val="85"/>
        </w:numPr>
        <w:autoSpaceDE w:val="0"/>
        <w:autoSpaceDN w:val="0"/>
        <w:adjustRightInd w:val="0"/>
        <w:spacing w:after="0"/>
        <w:jc w:val="both"/>
        <w:rPr>
          <w:rFonts w:ascii="Times New Roman" w:eastAsia="Calibri" w:hAnsi="Times New Roman"/>
          <w:sz w:val="24"/>
          <w:szCs w:val="24"/>
          <w:lang w:val="sq-AL"/>
        </w:rPr>
      </w:pPr>
      <w:r w:rsidRPr="00801BAC">
        <w:rPr>
          <w:rFonts w:ascii="Times New Roman" w:eastAsia="Calibri" w:hAnsi="Times New Roman"/>
          <w:sz w:val="24"/>
          <w:szCs w:val="24"/>
          <w:lang w:val="sq-AL"/>
        </w:rPr>
        <w:t>Nga strukturat miratuese dhe zbatuse të MIE,</w:t>
      </w:r>
      <w:r w:rsidRPr="00801BAC">
        <w:rPr>
          <w:rFonts w:ascii="Times New Roman" w:hAnsi="Times New Roman"/>
          <w:sz w:val="24"/>
          <w:szCs w:val="24"/>
          <w:lang w:val="fr-FR"/>
        </w:rPr>
        <w:t xml:space="preserve"> nuk janë zbatuar kërkesat e pikës 1, të VKM-së nr.907, datë 17.12.2014, në mos zbatim të pikës 9 dhe 28, të neni 4, të Ligjit nr.10296, datë 08.07.2010 “Për Menexhimin Financiar dhe Kontrollin” i ndryshuar, të pikave 34,35 dhe 61, të Udhëzimit nr.30, datë 27.12.2011, i ndyshuar, si dhe në koherencë të vlerave referuar të Draft-Kontratës nr.</w:t>
      </w:r>
      <w:r w:rsidRPr="00801BAC">
        <w:rPr>
          <w:rFonts w:ascii="Times New Roman" w:eastAsia="Calibri" w:hAnsi="Times New Roman"/>
          <w:sz w:val="24"/>
          <w:szCs w:val="24"/>
          <w:lang w:val="sq-AL"/>
        </w:rPr>
        <w:t xml:space="preserve">11026/7,dt 16.12.2014 dhe Aneksit B, si dhe në moszbatim të nenit 27 “Përmbajtja e kontratës” të Ligjit </w:t>
      </w:r>
      <w:r w:rsidRPr="00801BAC">
        <w:rPr>
          <w:rFonts w:ascii="Times New Roman" w:eastAsiaTheme="minorHAnsi" w:hAnsi="Times New Roman"/>
          <w:bCs/>
          <w:sz w:val="24"/>
          <w:szCs w:val="24"/>
          <w:lang w:val="fr-FR"/>
        </w:rPr>
        <w:t>nr.125/2013“Për koncensionin dhe PPP”.</w:t>
      </w:r>
    </w:p>
    <w:p w:rsidR="002F27B9" w:rsidRPr="00801BAC" w:rsidRDefault="002F27B9" w:rsidP="00B60501">
      <w:pPr>
        <w:pStyle w:val="ListParagraph"/>
        <w:numPr>
          <w:ilvl w:val="0"/>
          <w:numId w:val="85"/>
        </w:numPr>
        <w:autoSpaceDE w:val="0"/>
        <w:autoSpaceDN w:val="0"/>
        <w:adjustRightInd w:val="0"/>
        <w:spacing w:after="0"/>
        <w:jc w:val="both"/>
        <w:rPr>
          <w:rFonts w:ascii="Times New Roman" w:eastAsia="Calibri" w:hAnsi="Times New Roman"/>
          <w:sz w:val="24"/>
          <w:szCs w:val="24"/>
          <w:lang w:val="sq-AL"/>
        </w:rPr>
      </w:pPr>
      <w:r w:rsidRPr="00801BAC">
        <w:rPr>
          <w:rFonts w:ascii="Times New Roman" w:eastAsia="Calibri" w:hAnsi="Times New Roman"/>
          <w:sz w:val="24"/>
          <w:szCs w:val="24"/>
          <w:lang w:val="sq-AL"/>
        </w:rPr>
        <w:t xml:space="preserve">Nga strukturat miratuese/zbatuese, nuk është kërkuar unifikimi, njehësimi dhe ligjërimi i  për vlerat e ndryshme të Draft-Kontratës Koncesionare, dhe vlerës të Aneksit B, si dhe përcaktimi përfundimtar dhe shterues i vlerës të TVSH-së së pagueshme për kontratën. </w:t>
      </w:r>
    </w:p>
    <w:p w:rsidR="002F27B9" w:rsidRPr="0021625E" w:rsidRDefault="002F27B9" w:rsidP="00B60501">
      <w:pPr>
        <w:pStyle w:val="ListParagraph"/>
        <w:numPr>
          <w:ilvl w:val="0"/>
          <w:numId w:val="85"/>
        </w:numPr>
        <w:autoSpaceDE w:val="0"/>
        <w:autoSpaceDN w:val="0"/>
        <w:adjustRightInd w:val="0"/>
        <w:spacing w:after="0"/>
        <w:jc w:val="both"/>
        <w:rPr>
          <w:rFonts w:ascii="Times New Roman" w:eastAsia="Calibri" w:hAnsi="Times New Roman"/>
          <w:sz w:val="24"/>
          <w:szCs w:val="24"/>
          <w:lang w:val="sq-AL"/>
        </w:rPr>
      </w:pPr>
      <w:r w:rsidRPr="0054109B">
        <w:rPr>
          <w:rFonts w:ascii="Times New Roman" w:hAnsi="Times New Roman"/>
          <w:sz w:val="24"/>
          <w:szCs w:val="24"/>
          <w:lang w:val="sq-AL"/>
        </w:rPr>
        <w:t>Nga Autoriteti Kontraktor respektivë  të MM dhe MIE për periudhen gusht 2015-Maj 2020, është paguar s</w:t>
      </w:r>
      <w:r w:rsidRPr="0054109B">
        <w:rPr>
          <w:rFonts w:ascii="Times New Roman" w:eastAsia="Calibri" w:hAnsi="Times New Roman"/>
          <w:sz w:val="24"/>
          <w:szCs w:val="24"/>
          <w:lang w:val="sq-AL"/>
        </w:rPr>
        <w:t xml:space="preserve">huma  3.674.303 Euro </w:t>
      </w:r>
      <w:r w:rsidRPr="0054109B">
        <w:rPr>
          <w:rFonts w:ascii="Times New Roman" w:hAnsi="Times New Roman"/>
          <w:sz w:val="24"/>
          <w:szCs w:val="24"/>
          <w:lang w:val="sq-AL"/>
        </w:rPr>
        <w:t xml:space="preserve"> për vlerën e TVSH-së të kontratës koncesionare,  miratuar planet me Aktet normative për vitet buxhetore përkatës.</w:t>
      </w:r>
    </w:p>
    <w:p w:rsidR="0021625E" w:rsidRPr="0018738F" w:rsidRDefault="0021625E" w:rsidP="0021625E">
      <w:pPr>
        <w:pStyle w:val="ListParagraph"/>
        <w:autoSpaceDE w:val="0"/>
        <w:autoSpaceDN w:val="0"/>
        <w:adjustRightInd w:val="0"/>
        <w:spacing w:after="0"/>
        <w:ind w:left="360"/>
        <w:jc w:val="both"/>
        <w:rPr>
          <w:rFonts w:ascii="Times New Roman" w:eastAsia="Calibri" w:hAnsi="Times New Roman"/>
          <w:sz w:val="8"/>
          <w:szCs w:val="24"/>
          <w:lang w:val="sq-AL"/>
        </w:rPr>
      </w:pPr>
    </w:p>
    <w:p w:rsidR="003A37F6" w:rsidRPr="00487B71" w:rsidRDefault="003A37F6" w:rsidP="00B60501">
      <w:pPr>
        <w:pStyle w:val="ListParagraph"/>
        <w:numPr>
          <w:ilvl w:val="0"/>
          <w:numId w:val="87"/>
        </w:numPr>
        <w:spacing w:before="240"/>
        <w:jc w:val="both"/>
        <w:rPr>
          <w:rFonts w:ascii="Times New Roman" w:hAnsi="Times New Roman"/>
          <w:sz w:val="24"/>
          <w:szCs w:val="24"/>
          <w:lang w:val="sq-AL"/>
        </w:rPr>
      </w:pPr>
      <w:r w:rsidRPr="004F60F4">
        <w:rPr>
          <w:rFonts w:ascii="Times New Roman" w:hAnsi="Times New Roman"/>
          <w:sz w:val="24"/>
          <w:szCs w:val="24"/>
          <w:lang w:val="sq-AL"/>
        </w:rPr>
        <w:t>Dega e Thesarit Tiranë/DPTH.</w:t>
      </w:r>
    </w:p>
    <w:p w:rsidR="002F27B9" w:rsidRPr="00801BAC" w:rsidRDefault="002F27B9" w:rsidP="00B60501">
      <w:pPr>
        <w:pStyle w:val="ListParagraph"/>
        <w:numPr>
          <w:ilvl w:val="0"/>
          <w:numId w:val="86"/>
        </w:numPr>
        <w:spacing w:after="0" w:line="240" w:lineRule="auto"/>
        <w:jc w:val="both"/>
        <w:rPr>
          <w:rFonts w:ascii="Times New Roman" w:hAnsi="Times New Roman"/>
          <w:sz w:val="24"/>
          <w:szCs w:val="24"/>
          <w:lang w:val="de-DE"/>
        </w:rPr>
      </w:pPr>
      <w:r w:rsidRPr="00801BAC">
        <w:rPr>
          <w:rFonts w:ascii="Times New Roman" w:hAnsi="Times New Roman"/>
          <w:sz w:val="24"/>
          <w:szCs w:val="24"/>
          <w:lang w:val="de-DE"/>
        </w:rPr>
        <w:lastRenderedPageBreak/>
        <w:t xml:space="preserve">Draft-kontrata nr.11026/7,datë16.12.2014 “Inceneratori Elbasan” është regjistruar fillimisht në sistemin SIFQ me nr.39808, në datën 31.08.2015, me vlerë pjesore sipas USh të parë të likujdimit (pa regjistrim të vlerës së plotë të kontratës). </w:t>
      </w:r>
      <w:r w:rsidRPr="00801BAC">
        <w:rPr>
          <w:rFonts w:ascii="Times New Roman" w:hAnsi="Times New Roman"/>
          <w:color w:val="000000"/>
          <w:sz w:val="24"/>
          <w:szCs w:val="24"/>
          <w:lang w:val="de-DE"/>
        </w:rPr>
        <w:t xml:space="preserve">Numri sekuencial nr. 39808, në USh, rezulton si numër i parë për regjistrim të kësaj kontrate në sistem thesari. </w:t>
      </w:r>
      <w:r w:rsidRPr="00801BAC">
        <w:rPr>
          <w:rFonts w:ascii="Times New Roman" w:hAnsi="Times New Roman"/>
          <w:sz w:val="24"/>
          <w:szCs w:val="24"/>
          <w:lang w:val="de-DE"/>
        </w:rPr>
        <w:t>Regjistrimi ka vijuar si një “kontratë standarte”, me likujdimet pjesore të faturave tatimore të lëshuara për këtë draft-Kontratë.</w:t>
      </w:r>
    </w:p>
    <w:p w:rsidR="002F27B9" w:rsidRPr="00801BAC" w:rsidRDefault="002F27B9" w:rsidP="00B60501">
      <w:pPr>
        <w:pStyle w:val="ListParagraph"/>
        <w:numPr>
          <w:ilvl w:val="0"/>
          <w:numId w:val="86"/>
        </w:numPr>
        <w:spacing w:after="0" w:line="240" w:lineRule="auto"/>
        <w:jc w:val="both"/>
        <w:rPr>
          <w:rFonts w:ascii="Times New Roman" w:hAnsi="Times New Roman"/>
          <w:sz w:val="24"/>
          <w:szCs w:val="24"/>
          <w:lang w:val="de-DE"/>
        </w:rPr>
      </w:pPr>
      <w:r w:rsidRPr="00801BAC">
        <w:rPr>
          <w:rFonts w:ascii="Times New Roman" w:hAnsi="Times New Roman"/>
          <w:sz w:val="24"/>
          <w:szCs w:val="24"/>
          <w:lang w:val="de-DE"/>
        </w:rPr>
        <w:t xml:space="preserve">Vlerë e plotë e kontratës e shprehur në valutë/ Euro dhe mbështetja financiare nga buxheti për vlerë të plotë sipas “Aneksit B”, me vlerën e kësteve në Euro, nuk dokumentohet të jetë regjistruar në sistemin e Thesarit, apo të referohet kjo vlerë totale, në përshkrime të tjera të sistemit. </w:t>
      </w:r>
    </w:p>
    <w:p w:rsidR="002F27B9" w:rsidRPr="00801BAC" w:rsidRDefault="002F27B9" w:rsidP="00B60501">
      <w:pPr>
        <w:pStyle w:val="ListParagraph"/>
        <w:numPr>
          <w:ilvl w:val="0"/>
          <w:numId w:val="86"/>
        </w:numPr>
        <w:spacing w:after="0" w:line="240" w:lineRule="auto"/>
        <w:jc w:val="both"/>
        <w:rPr>
          <w:rFonts w:ascii="Times New Roman" w:hAnsi="Times New Roman"/>
          <w:color w:val="000000"/>
          <w:sz w:val="24"/>
          <w:szCs w:val="24"/>
          <w:lang w:val="de-DE"/>
        </w:rPr>
      </w:pPr>
      <w:r w:rsidRPr="00801BAC">
        <w:rPr>
          <w:rFonts w:ascii="Times New Roman" w:hAnsi="Times New Roman"/>
          <w:color w:val="000000"/>
          <w:sz w:val="24"/>
          <w:szCs w:val="24"/>
          <w:lang w:val="de-DE"/>
        </w:rPr>
        <w:t xml:space="preserve">Në Draft-kontratën nr.11026/7, (dokument fizik), nuk dokumentohet të jetë regjistruar numri i regjistrimit të sistemit SIFQ (Kod regjistrimi).Anekset pjesë integrale e kontratës nuk dokumentohen të jenë sigluar dhe vulosur në Thesar, referuar </w:t>
      </w:r>
      <w:r w:rsidRPr="00801BAC">
        <w:rPr>
          <w:rFonts w:ascii="Times New Roman" w:hAnsi="Times New Roman"/>
          <w:sz w:val="24"/>
          <w:szCs w:val="24"/>
          <w:lang w:val="fr-FR"/>
        </w:rPr>
        <w:t>kërkesave të Udhëzimit nr.2, datë 06/02/2012«Për procedura standarte të zbatimit të buxhetit</w:t>
      </w:r>
      <w:r w:rsidRPr="00801BAC">
        <w:rPr>
          <w:rFonts w:ascii="Times New Roman" w:hAnsi="Times New Roman"/>
          <w:sz w:val="24"/>
          <w:szCs w:val="24"/>
          <w:lang w:val="de-DE"/>
        </w:rPr>
        <w:t>”</w:t>
      </w:r>
      <w:r w:rsidRPr="00801BAC">
        <w:rPr>
          <w:rFonts w:ascii="Times New Roman" w:hAnsi="Times New Roman"/>
          <w:sz w:val="24"/>
          <w:szCs w:val="24"/>
          <w:lang w:val="fr-FR"/>
        </w:rPr>
        <w:t>, i ndryshuar, dhe Udhëzimi specifik nr.26, datë 20/11/2016.</w:t>
      </w:r>
    </w:p>
    <w:p w:rsidR="002F27B9" w:rsidRPr="00801BAC" w:rsidRDefault="002F27B9" w:rsidP="00B60501">
      <w:pPr>
        <w:pStyle w:val="ListParagraph"/>
        <w:numPr>
          <w:ilvl w:val="0"/>
          <w:numId w:val="86"/>
        </w:numPr>
        <w:jc w:val="both"/>
        <w:rPr>
          <w:rFonts w:ascii="Times New Roman" w:hAnsi="Times New Roman"/>
          <w:sz w:val="24"/>
          <w:szCs w:val="24"/>
          <w:u w:val="single"/>
          <w:lang w:val="fr-FR"/>
        </w:rPr>
      </w:pPr>
      <w:r w:rsidRPr="00801BAC">
        <w:rPr>
          <w:rFonts w:ascii="Times New Roman" w:hAnsi="Times New Roman"/>
          <w:sz w:val="24"/>
          <w:szCs w:val="24"/>
          <w:lang w:val="fr-FR"/>
        </w:rPr>
        <w:t xml:space="preserve">Nga nëpunësi i Degës së Thesarit, nuk janë plotësuar nr.i kuponi /nr.sekuencial i regjistrimit në sistemin SIFQ, në tre origjinalet e Urdhër Shpenzimit të njësisë shpenzuese, sipas kërkesave të Formatit të USH të miratuar nga Ministri i Financës me shkresën nr. 27.05.2009. </w:t>
      </w:r>
    </w:p>
    <w:p w:rsidR="002F27B9" w:rsidRPr="00801BAC" w:rsidRDefault="002F27B9" w:rsidP="00B60501">
      <w:pPr>
        <w:pStyle w:val="ListParagraph"/>
        <w:numPr>
          <w:ilvl w:val="0"/>
          <w:numId w:val="86"/>
        </w:numPr>
        <w:jc w:val="both"/>
        <w:rPr>
          <w:rFonts w:ascii="Times New Roman" w:hAnsi="Times New Roman"/>
          <w:sz w:val="24"/>
          <w:szCs w:val="24"/>
          <w:u w:val="single"/>
          <w:lang w:val="fr-FR"/>
        </w:rPr>
      </w:pPr>
      <w:r w:rsidRPr="00801BAC">
        <w:rPr>
          <w:rFonts w:ascii="Times New Roman" w:hAnsi="Times New Roman"/>
          <w:sz w:val="24"/>
          <w:szCs w:val="24"/>
          <w:lang w:val="fr-FR"/>
        </w:rPr>
        <w:t xml:space="preserve">Nga struktura përgjegjëse e thesarit/ specialisti i shpenzimeve, nuk janë zbatuar kërkesëat sipas pikës nr.161 të Udhezimit nr.2 datë 06/02/2012“Për procedurat standarte të zbatimit të buxhetit”, i ndryshuar, ku citohet… “Aprovimi nga struktura e thesarit bëhet duke firmosur dhe vulosur të gjitha kopjet e USh dhe të </w:t>
      </w:r>
      <w:r w:rsidRPr="006D5EA2">
        <w:rPr>
          <w:rFonts w:ascii="Times New Roman" w:hAnsi="Times New Roman"/>
          <w:sz w:val="24"/>
          <w:szCs w:val="24"/>
          <w:lang w:val="fr-FR"/>
        </w:rPr>
        <w:t>dokumentacionin justifikues</w:t>
      </w:r>
      <w:r w:rsidRPr="00801BAC">
        <w:rPr>
          <w:rFonts w:ascii="Times New Roman" w:hAnsi="Times New Roman"/>
          <w:sz w:val="24"/>
          <w:szCs w:val="24"/>
          <w:lang w:val="fr-FR"/>
        </w:rPr>
        <w:t>”.</w:t>
      </w:r>
    </w:p>
    <w:p w:rsidR="002F27B9" w:rsidRPr="00801BAC" w:rsidRDefault="002F27B9" w:rsidP="00B60501">
      <w:pPr>
        <w:pStyle w:val="ListParagraph"/>
        <w:numPr>
          <w:ilvl w:val="0"/>
          <w:numId w:val="86"/>
        </w:numPr>
        <w:jc w:val="both"/>
        <w:rPr>
          <w:rFonts w:ascii="Times New Roman" w:hAnsi="Times New Roman"/>
          <w:sz w:val="24"/>
          <w:szCs w:val="24"/>
          <w:u w:val="single"/>
          <w:lang w:val="fr-FR"/>
        </w:rPr>
      </w:pPr>
      <w:r w:rsidRPr="00801BAC">
        <w:rPr>
          <w:rFonts w:ascii="Times New Roman" w:hAnsi="Times New Roman"/>
          <w:sz w:val="24"/>
          <w:szCs w:val="24"/>
          <w:lang w:val="fr-FR"/>
        </w:rPr>
        <w:t>Nga nëpunësi i Degës së Thesarit, nuk është bërë kontrolli i dokumentacionit të përshkruar në Urdhër shpenzim me dokumentcionin bashkëlidhur U</w:t>
      </w:r>
      <w:r w:rsidR="006E4553">
        <w:rPr>
          <w:rFonts w:ascii="Times New Roman" w:hAnsi="Times New Roman"/>
          <w:sz w:val="24"/>
          <w:szCs w:val="24"/>
          <w:lang w:val="fr-FR"/>
        </w:rPr>
        <w:t>S</w:t>
      </w:r>
      <w:r w:rsidRPr="00801BAC">
        <w:rPr>
          <w:rFonts w:ascii="Times New Roman" w:hAnsi="Times New Roman"/>
          <w:sz w:val="24"/>
          <w:szCs w:val="24"/>
          <w:lang w:val="fr-FR"/>
        </w:rPr>
        <w:t>h të likujduar, në moszbatim të kërkesave të Udhezimit nr.2 datë 06/02/2012 “Për procedurat standarte të zbatimit të buxhetit”, i ndryshuar.</w:t>
      </w:r>
    </w:p>
    <w:p w:rsidR="002F27B9" w:rsidRPr="003A37F6" w:rsidRDefault="002F27B9" w:rsidP="003A37F6">
      <w:pPr>
        <w:pStyle w:val="ListParagraph"/>
        <w:spacing w:after="0" w:line="240" w:lineRule="auto"/>
        <w:jc w:val="both"/>
        <w:rPr>
          <w:rFonts w:ascii="Times New Roman" w:hAnsi="Times New Roman"/>
          <w:sz w:val="24"/>
          <w:szCs w:val="24"/>
          <w:lang w:val="fr-FR"/>
        </w:rPr>
      </w:pPr>
      <w:r w:rsidRPr="003A37F6">
        <w:rPr>
          <w:rFonts w:ascii="Times New Roman" w:hAnsi="Times New Roman"/>
          <w:sz w:val="24"/>
          <w:szCs w:val="24"/>
          <w:lang w:val="fr-FR"/>
        </w:rPr>
        <w:t xml:space="preserve">MIE-pas ndryshimit të fushës së përgjegjësive dhe kalimit të kontratës në MIE, </w:t>
      </w:r>
    </w:p>
    <w:p w:rsidR="002F27B9" w:rsidRPr="00801BAC" w:rsidRDefault="002F27B9" w:rsidP="00B60501">
      <w:pPr>
        <w:pStyle w:val="ListParagraph"/>
        <w:numPr>
          <w:ilvl w:val="0"/>
          <w:numId w:val="86"/>
        </w:numPr>
        <w:spacing w:after="0" w:line="240" w:lineRule="auto"/>
        <w:jc w:val="both"/>
        <w:rPr>
          <w:rFonts w:ascii="Times New Roman" w:hAnsi="Times New Roman"/>
          <w:sz w:val="24"/>
          <w:szCs w:val="24"/>
          <w:lang w:val="fr-FR"/>
        </w:rPr>
      </w:pPr>
      <w:r w:rsidRPr="00801BAC">
        <w:rPr>
          <w:rFonts w:ascii="Times New Roman" w:hAnsi="Times New Roman"/>
          <w:sz w:val="24"/>
          <w:szCs w:val="24"/>
          <w:lang w:val="fr-FR"/>
        </w:rPr>
        <w:t>Nga struktura përgjegjëse e Degës së Thesarit, vijohet të konfirmohet procesi i aprovimit dhe likujdimit  me  regjistrime pjesore të kontratës, dhe likujdimi në vartësi të planeve buxhetore, në mungesë të një Akti rakordimi midis dy ministrive, njësi shpenzuese, MM dhe MIE, për vlerën e kontratës së realizuar deri në datë 31.08.2017, për Kodet e projektit ”Inceneratori Elbasan”, për vlerën e mbetur të papaguar të kontratës të kësteve të papaguara, të fatuarave pjesore të paguara/ papaguara nga Ministria e Mjedisit dhe të mbartur për tu likujduar në MIE.</w:t>
      </w:r>
    </w:p>
    <w:p w:rsidR="002F27B9" w:rsidRPr="00801BAC" w:rsidRDefault="002F27B9" w:rsidP="00B60501">
      <w:pPr>
        <w:pStyle w:val="ListParagraph"/>
        <w:numPr>
          <w:ilvl w:val="0"/>
          <w:numId w:val="86"/>
        </w:numPr>
        <w:spacing w:after="0" w:line="240" w:lineRule="auto"/>
        <w:jc w:val="both"/>
        <w:rPr>
          <w:rFonts w:ascii="Times New Roman" w:hAnsi="Times New Roman"/>
          <w:sz w:val="24"/>
          <w:szCs w:val="24"/>
        </w:rPr>
      </w:pPr>
      <w:r w:rsidRPr="00801BAC">
        <w:rPr>
          <w:rFonts w:ascii="Times New Roman" w:hAnsi="Times New Roman"/>
          <w:sz w:val="24"/>
          <w:szCs w:val="24"/>
          <w:lang w:val="fr-FR"/>
        </w:rPr>
        <w:t xml:space="preserve">Për periudhën buxhetore shtator 2017-dhjetor 2018, nga struktura përgjegjëse e MIE-së, është vijuar me regjistrimet pjesore të kontratës në sistem thesari. Urdhër shpenzimet e dërguara dhe të pranuara nga dega e thesarit, nuk dokumentojnë të regjistruar: nr. sekuencial të regjistrimit në sistemin SIFQ, në tre origjinalet e Urdhër Shpenzimit të njësisë shpenzuese, sipas kërkesave të Formatit të USH të miratuar nga Ministri i Financës me shkresën nr. 27.05.2009, në mos zbatim të </w:t>
      </w:r>
      <w:r w:rsidRPr="00801BAC">
        <w:rPr>
          <w:rFonts w:ascii="Times New Roman" w:hAnsi="Times New Roman"/>
          <w:color w:val="000000"/>
          <w:sz w:val="24"/>
          <w:szCs w:val="24"/>
          <w:lang w:val="fr-FR"/>
        </w:rPr>
        <w:t>U</w:t>
      </w:r>
      <w:r w:rsidRPr="00801BAC">
        <w:rPr>
          <w:rFonts w:ascii="Times New Roman" w:hAnsi="Times New Roman"/>
          <w:sz w:val="24"/>
          <w:szCs w:val="24"/>
          <w:lang w:val="fr-FR"/>
        </w:rPr>
        <w:t xml:space="preserve">dhëzimit nr.2, datë 06. </w:t>
      </w:r>
      <w:r w:rsidRPr="00801BAC">
        <w:rPr>
          <w:rFonts w:ascii="Times New Roman" w:hAnsi="Times New Roman"/>
          <w:sz w:val="24"/>
          <w:szCs w:val="24"/>
        </w:rPr>
        <w:t>02. 2012 “Për proçedurat standarde të zbatimit të buxhetit”, i ndryshuar.</w:t>
      </w:r>
    </w:p>
    <w:p w:rsidR="002F27B9" w:rsidRPr="00801BAC" w:rsidRDefault="002F27B9" w:rsidP="00B60501">
      <w:pPr>
        <w:pStyle w:val="ListParagraph"/>
        <w:numPr>
          <w:ilvl w:val="0"/>
          <w:numId w:val="86"/>
        </w:numPr>
        <w:spacing w:after="0" w:line="240" w:lineRule="auto"/>
        <w:jc w:val="both"/>
        <w:rPr>
          <w:rFonts w:ascii="Times New Roman" w:hAnsi="Times New Roman"/>
          <w:b/>
          <w:sz w:val="24"/>
          <w:szCs w:val="24"/>
          <w:lang w:val="de-DE"/>
        </w:rPr>
      </w:pPr>
      <w:r w:rsidRPr="00801BAC">
        <w:rPr>
          <w:rFonts w:ascii="Times New Roman" w:hAnsi="Times New Roman"/>
          <w:color w:val="000000"/>
          <w:sz w:val="24"/>
          <w:szCs w:val="24"/>
        </w:rPr>
        <w:t xml:space="preserve">Nga strukturat përgjegjëse </w:t>
      </w:r>
      <w:r w:rsidR="003A37F6">
        <w:rPr>
          <w:rFonts w:ascii="Times New Roman" w:hAnsi="Times New Roman"/>
          <w:color w:val="000000"/>
          <w:sz w:val="24"/>
          <w:szCs w:val="24"/>
        </w:rPr>
        <w:t>t</w:t>
      </w:r>
      <w:r w:rsidR="00D30EA2">
        <w:rPr>
          <w:rFonts w:ascii="Times New Roman" w:hAnsi="Times New Roman"/>
          <w:color w:val="000000"/>
          <w:sz w:val="24"/>
          <w:szCs w:val="24"/>
        </w:rPr>
        <w:t>ë</w:t>
      </w:r>
      <w:r w:rsidRPr="00801BAC">
        <w:rPr>
          <w:rFonts w:ascii="Times New Roman" w:hAnsi="Times New Roman"/>
          <w:color w:val="000000"/>
          <w:sz w:val="24"/>
          <w:szCs w:val="24"/>
        </w:rPr>
        <w:t xml:space="preserve"> Thesarit, gjatë procesit të aprovimit të dokumentacionit  dhe të likujdimeve për kontratën koncesionare, për llogari të Ministrisë së Mjedisit dhe MIE, sipas periudhave respektive, nuk janë zbatuar kërkesat e udhëzimeve vjetore të buxhetit respektiv.</w:t>
      </w:r>
    </w:p>
    <w:p w:rsidR="002F27B9" w:rsidRDefault="002F27B9" w:rsidP="00B60501">
      <w:pPr>
        <w:pStyle w:val="ListParagraph"/>
        <w:numPr>
          <w:ilvl w:val="1"/>
          <w:numId w:val="87"/>
        </w:numPr>
        <w:spacing w:after="0" w:line="240" w:lineRule="auto"/>
        <w:rPr>
          <w:rFonts w:ascii="Times New Roman" w:hAnsi="Times New Roman"/>
          <w:sz w:val="24"/>
          <w:szCs w:val="24"/>
          <w:lang w:val="de-DE"/>
        </w:rPr>
      </w:pPr>
      <w:r w:rsidRPr="003A37F6">
        <w:rPr>
          <w:rFonts w:ascii="Times New Roman" w:hAnsi="Times New Roman"/>
          <w:sz w:val="24"/>
          <w:szCs w:val="24"/>
          <w:lang w:val="de-DE"/>
        </w:rPr>
        <w:t>Njësia e Zbatimit të Projektit.</w:t>
      </w:r>
    </w:p>
    <w:p w:rsidR="002F27B9" w:rsidRPr="00801BAC" w:rsidRDefault="002F27B9" w:rsidP="00B60501">
      <w:pPr>
        <w:pStyle w:val="NoSpacing"/>
        <w:numPr>
          <w:ilvl w:val="0"/>
          <w:numId w:val="88"/>
        </w:numPr>
        <w:jc w:val="both"/>
        <w:rPr>
          <w:rFonts w:ascii="Times New Roman" w:hAnsi="Times New Roman"/>
          <w:sz w:val="24"/>
          <w:szCs w:val="24"/>
          <w:lang w:val="fr-FR"/>
        </w:rPr>
      </w:pPr>
      <w:r w:rsidRPr="00801BAC">
        <w:rPr>
          <w:rFonts w:ascii="Times New Roman" w:hAnsi="Times New Roman"/>
          <w:sz w:val="24"/>
          <w:szCs w:val="24"/>
          <w:lang w:val="fr-FR"/>
        </w:rPr>
        <w:t xml:space="preserve">Autoriteti Kontraktor Ministria e Mjedisit, gjatë gjithë procesit të zbatimit të projekti </w:t>
      </w:r>
      <w:r w:rsidRPr="00794CD4">
        <w:rPr>
          <w:rFonts w:ascii="Times New Roman" w:hAnsi="Times New Roman"/>
          <w:sz w:val="24"/>
          <w:szCs w:val="24"/>
          <w:lang w:val="fr-FR"/>
        </w:rPr>
        <w:t>nuk është përfaqësur nga një</w:t>
      </w:r>
      <w:r w:rsidRPr="00801BAC">
        <w:rPr>
          <w:rFonts w:ascii="Times New Roman" w:hAnsi="Times New Roman"/>
          <w:sz w:val="24"/>
          <w:szCs w:val="24"/>
          <w:u w:val="single"/>
          <w:lang w:val="fr-FR"/>
        </w:rPr>
        <w:t xml:space="preserve"> </w:t>
      </w:r>
      <w:r w:rsidRPr="00801BAC">
        <w:rPr>
          <w:rFonts w:ascii="Times New Roman" w:hAnsi="Times New Roman"/>
          <w:sz w:val="24"/>
          <w:szCs w:val="24"/>
          <w:lang w:val="fr-FR"/>
        </w:rPr>
        <w:t xml:space="preserve">Njësi e Zbatimi e Projektit, sipas përcaktimit kryesor, Kreu i I-rë, të Draft-Kontratës </w:t>
      </w:r>
      <w:r w:rsidRPr="00801BAC">
        <w:rPr>
          <w:rFonts w:ascii="Times New Roman" w:hAnsi="Times New Roman"/>
          <w:sz w:val="24"/>
          <w:szCs w:val="24"/>
          <w:lang w:val="de-DE"/>
        </w:rPr>
        <w:t xml:space="preserve"> nr. 11026/7, datë 16.12.2014, ku </w:t>
      </w:r>
      <w:r w:rsidRPr="00801BAC">
        <w:rPr>
          <w:rStyle w:val="apple-style-span"/>
          <w:rFonts w:ascii="Times New Roman" w:hAnsi="Times New Roman"/>
          <w:sz w:val="24"/>
          <w:szCs w:val="24"/>
          <w:lang w:val="fr-FR"/>
        </w:rPr>
        <w:t xml:space="preserve"> </w:t>
      </w:r>
      <w:r w:rsidRPr="00801BAC">
        <w:rPr>
          <w:rFonts w:ascii="Times New Roman" w:hAnsi="Times New Roman"/>
          <w:sz w:val="24"/>
          <w:szCs w:val="24"/>
          <w:lang w:val="fr-FR"/>
        </w:rPr>
        <w:t>është përcaktuar:</w:t>
      </w:r>
    </w:p>
    <w:p w:rsidR="002F27B9" w:rsidRPr="00801BAC" w:rsidRDefault="002F27B9" w:rsidP="00B60501">
      <w:pPr>
        <w:pStyle w:val="NoSpacing"/>
        <w:numPr>
          <w:ilvl w:val="0"/>
          <w:numId w:val="88"/>
        </w:numPr>
        <w:jc w:val="both"/>
        <w:rPr>
          <w:rFonts w:ascii="Times New Roman" w:hAnsi="Times New Roman"/>
          <w:sz w:val="24"/>
          <w:szCs w:val="24"/>
          <w:lang w:val="fr-FR"/>
        </w:rPr>
      </w:pPr>
      <w:r w:rsidRPr="00801BAC">
        <w:rPr>
          <w:rFonts w:ascii="Times New Roman" w:hAnsi="Times New Roman"/>
          <w:sz w:val="24"/>
          <w:szCs w:val="24"/>
          <w:lang w:val="fr-FR"/>
        </w:rPr>
        <w:lastRenderedPageBreak/>
        <w:t>NJZP-ja është Njësia e Zbatimit të Projektit, e përberë nga</w:t>
      </w:r>
      <w:r w:rsidRPr="00801BAC">
        <w:rPr>
          <w:rFonts w:ascii="Times New Roman" w:hAnsi="Times New Roman"/>
          <w:i/>
          <w:sz w:val="24"/>
          <w:szCs w:val="24"/>
          <w:lang w:val="fr-FR"/>
        </w:rPr>
        <w:t xml:space="preserve"> </w:t>
      </w:r>
      <w:r w:rsidRPr="00801BAC">
        <w:rPr>
          <w:rFonts w:ascii="Times New Roman" w:hAnsi="Times New Roman"/>
          <w:sz w:val="24"/>
          <w:szCs w:val="24"/>
          <w:lang w:val="fr-FR"/>
        </w:rPr>
        <w:t>2-dy përfaqësues të Ministrisë së Mjedisit, 1-një përfaqësues i Ministrisë së Energjisë dhe Industrisë dhe 2-dy përfaqësues të Bashkisë Elbasan.</w:t>
      </w:r>
    </w:p>
    <w:p w:rsidR="002F27B9" w:rsidRPr="00801BAC" w:rsidRDefault="002F27B9" w:rsidP="00B60501">
      <w:pPr>
        <w:pStyle w:val="NoSpacing"/>
        <w:numPr>
          <w:ilvl w:val="0"/>
          <w:numId w:val="88"/>
        </w:numPr>
        <w:jc w:val="both"/>
        <w:rPr>
          <w:rFonts w:ascii="Times New Roman" w:hAnsi="Times New Roman"/>
          <w:sz w:val="24"/>
          <w:szCs w:val="24"/>
          <w:u w:val="single"/>
          <w:lang w:val="fr-FR"/>
        </w:rPr>
      </w:pPr>
      <w:r w:rsidRPr="00801BAC">
        <w:rPr>
          <w:rFonts w:ascii="Times New Roman" w:hAnsi="Times New Roman"/>
          <w:sz w:val="24"/>
          <w:szCs w:val="24"/>
          <w:lang w:val="fr-FR"/>
        </w:rPr>
        <w:t>Atributet e Njësisë së Zbatimit të Projekteve sipas pikës sa më lart referuar, i ka zëvëndësuar NJZP-ja e ngritur me Urdhërin e Ministrit të Mjedisit nr.81, datë 03.03.2015, i ndryshuar. sipas pikës 6.1, të Draf-kontratës koncesionare, me përfaqësues të AK, të Bashkisë Elbasan dhe përfaqësues të koncesionarit.</w:t>
      </w:r>
    </w:p>
    <w:p w:rsidR="002F27B9" w:rsidRPr="00801BAC" w:rsidRDefault="002F27B9" w:rsidP="00B60501">
      <w:pPr>
        <w:pStyle w:val="NoSpacing"/>
        <w:numPr>
          <w:ilvl w:val="0"/>
          <w:numId w:val="88"/>
        </w:numPr>
        <w:spacing w:line="276" w:lineRule="auto"/>
        <w:jc w:val="both"/>
        <w:rPr>
          <w:rFonts w:ascii="Times New Roman" w:hAnsi="Times New Roman"/>
          <w:b/>
          <w:sz w:val="24"/>
          <w:szCs w:val="24"/>
          <w:lang w:val="it-IT"/>
        </w:rPr>
      </w:pPr>
      <w:r w:rsidRPr="00801BAC">
        <w:rPr>
          <w:rFonts w:ascii="Times New Roman" w:hAnsi="Times New Roman"/>
          <w:sz w:val="24"/>
          <w:szCs w:val="24"/>
          <w:lang w:val="fr-FR"/>
        </w:rPr>
        <w:t xml:space="preserve">Nga NJZP-ja, e ngrituar me Urdhër nr.81, datë 03.03.2015 i ndryshuar, janë konfirmuar vetëm situacionet e punimeve respektive, me siglat pa specimentet e plota të konfirmimit, pa përcaktuar statusin e gjithësecilit për përfaqësimet e autoriteteve sipas përcaktimeve në kushtet e kontratës dhe në urdhër. </w:t>
      </w:r>
      <w:r w:rsidRPr="00801BAC">
        <w:rPr>
          <w:rFonts w:ascii="Times New Roman" w:hAnsi="Times New Roman"/>
          <w:sz w:val="24"/>
          <w:szCs w:val="24"/>
          <w:lang w:val="it-IT"/>
        </w:rPr>
        <w:t xml:space="preserve">Situacionet e punimeve nuk dokumentojnë të plota specimentet e nënshkrimit zyrtar, datat, periudha. </w:t>
      </w:r>
    </w:p>
    <w:p w:rsidR="002F27B9" w:rsidRPr="00B750A1" w:rsidRDefault="002F27B9" w:rsidP="00B60501">
      <w:pPr>
        <w:pStyle w:val="ListParagraph"/>
        <w:numPr>
          <w:ilvl w:val="0"/>
          <w:numId w:val="88"/>
        </w:numPr>
        <w:spacing w:after="0" w:line="240" w:lineRule="auto"/>
        <w:jc w:val="both"/>
        <w:rPr>
          <w:rFonts w:ascii="Times New Roman" w:hAnsi="Times New Roman"/>
          <w:sz w:val="24"/>
          <w:szCs w:val="24"/>
          <w:lang w:val="it-IT"/>
        </w:rPr>
      </w:pPr>
      <w:r w:rsidRPr="00801BAC">
        <w:rPr>
          <w:rFonts w:ascii="Times New Roman" w:hAnsi="Times New Roman"/>
          <w:sz w:val="24"/>
          <w:szCs w:val="24"/>
          <w:lang w:val="it-IT"/>
        </w:rPr>
        <w:t xml:space="preserve">Në rastet e ndryshimeve të përfaqësuesit te NJZP-së, nuk dokumentohet me korrespondencë zyrtare ushtrimi i detyrës/ përgjegjësisë të ngarkuar sipas pikave të urdhërit të titullarit, për periudhën respektive të kompetencës të secilit përfaqësues të ndryshuar. </w:t>
      </w:r>
      <w:r w:rsidRPr="00B750A1">
        <w:rPr>
          <w:rFonts w:ascii="Times New Roman" w:hAnsi="Times New Roman"/>
          <w:sz w:val="24"/>
          <w:szCs w:val="24"/>
          <w:lang w:val="it-IT"/>
        </w:rPr>
        <w:t>Nuk dokumentohet dorëzimi i detyrës midis antarëve të larguar dhe anëtarëve të emëruar.</w:t>
      </w:r>
    </w:p>
    <w:p w:rsidR="002F27B9" w:rsidRPr="00801BAC" w:rsidRDefault="002F27B9" w:rsidP="00B60501">
      <w:pPr>
        <w:pStyle w:val="ListParagraph"/>
        <w:numPr>
          <w:ilvl w:val="0"/>
          <w:numId w:val="88"/>
        </w:numPr>
        <w:jc w:val="both"/>
        <w:rPr>
          <w:rFonts w:ascii="Times New Roman" w:hAnsi="Times New Roman"/>
          <w:sz w:val="24"/>
          <w:szCs w:val="24"/>
          <w:lang w:val="it-IT"/>
        </w:rPr>
      </w:pPr>
      <w:r w:rsidRPr="00801BAC">
        <w:rPr>
          <w:rFonts w:ascii="Times New Roman" w:hAnsi="Times New Roman"/>
          <w:sz w:val="24"/>
          <w:szCs w:val="24"/>
          <w:lang w:val="it-IT"/>
        </w:rPr>
        <w:t>NJZP nuk dokumenton të ketë raportuar zyrtarisht pranë strukturës hierarkike të AK, lidhur me ecurinë e projektit, problematikat e konstatuara/ ose jo, gjatë monitorimit të punimeve në terren, referuar përgjegjësive dhe detyrimeve të ngarkuara në Urdhër dhe të përcaktuara në Kontratën koncesionare, sipas pikës 6 të kontratës, konkretisht pikave, 6.1.1, 6.1.2, 6.1.3 dhe 6.1.4, si dhe pikës 9.1 dhe 9.2</w:t>
      </w:r>
      <w:r w:rsidRPr="00801BAC">
        <w:rPr>
          <w:rFonts w:ascii="Times New Roman" w:hAnsi="Times New Roman"/>
          <w:color w:val="000000"/>
          <w:sz w:val="24"/>
          <w:szCs w:val="24"/>
          <w:lang w:val="it-IT"/>
        </w:rPr>
        <w:t xml:space="preserve"> “Mbikëqyrja e përgjithshme e punimeve”, për mos ushtrimin e të drejtës të </w:t>
      </w:r>
      <w:r w:rsidRPr="00801BAC">
        <w:rPr>
          <w:rFonts w:ascii="Times New Roman" w:hAnsi="Times New Roman"/>
          <w:color w:val="1D2228"/>
          <w:sz w:val="24"/>
          <w:szCs w:val="24"/>
          <w:lang w:val="it-IT"/>
        </w:rPr>
        <w:t xml:space="preserve">Autoriteti Kontraktor për mbikëqyrjen e përgjithshme me afate tremujore, gjatë realizimit dhe vënies në punë të investimit. </w:t>
      </w:r>
    </w:p>
    <w:p w:rsidR="002F27B9" w:rsidRPr="00801BAC" w:rsidRDefault="002F27B9" w:rsidP="00B60501">
      <w:pPr>
        <w:pStyle w:val="ListParagraph"/>
        <w:numPr>
          <w:ilvl w:val="0"/>
          <w:numId w:val="88"/>
        </w:numPr>
        <w:spacing w:after="160" w:line="165" w:lineRule="atLeast"/>
        <w:jc w:val="both"/>
        <w:rPr>
          <w:rStyle w:val="apple-style-span"/>
          <w:rFonts w:ascii="Times New Roman" w:eastAsia="Calibri" w:hAnsi="Times New Roman"/>
          <w:sz w:val="24"/>
          <w:szCs w:val="24"/>
          <w:lang w:val="fr-FR"/>
        </w:rPr>
      </w:pPr>
      <w:r w:rsidRPr="00801BAC">
        <w:rPr>
          <w:rStyle w:val="apple-style-span"/>
          <w:rFonts w:ascii="Times New Roman" w:eastAsia="Calibri" w:hAnsi="Times New Roman"/>
          <w:sz w:val="24"/>
          <w:szCs w:val="24"/>
          <w:lang w:val="fr-FR"/>
        </w:rPr>
        <w:t xml:space="preserve">Nga NJZP, në cilësinë dhe të Mbikqyrësit të punimeve, nuk janë zbatuar detyrimet dhe përgjegjësitë e ngarkuara në Urdhrin e </w:t>
      </w:r>
      <w:r w:rsidRPr="00801BAC">
        <w:rPr>
          <w:rFonts w:ascii="Times New Roman" w:hAnsi="Times New Roman"/>
          <w:sz w:val="24"/>
          <w:szCs w:val="24"/>
          <w:lang w:val="fr-FR"/>
        </w:rPr>
        <w:t xml:space="preserve">Ministrit të Mjedisit nr.81, datë 03.03.2015, i ndryshuar, si dhe </w:t>
      </w:r>
      <w:r w:rsidRPr="00801BAC">
        <w:rPr>
          <w:rStyle w:val="apple-style-span"/>
          <w:rFonts w:ascii="Times New Roman" w:eastAsia="Calibri" w:hAnsi="Times New Roman"/>
          <w:sz w:val="24"/>
          <w:szCs w:val="24"/>
          <w:lang w:val="fr-FR"/>
        </w:rPr>
        <w:t>kërkesat e Ligjit nr.8402, datë 10.9.1998 "Për kontrollin dhe disiplinimin e punimeve të ndërtimit </w:t>
      </w:r>
      <w:r w:rsidRPr="00801BAC">
        <w:rPr>
          <w:rFonts w:ascii="Times New Roman" w:hAnsi="Times New Roman"/>
          <w:color w:val="000000"/>
          <w:sz w:val="24"/>
          <w:szCs w:val="24"/>
          <w:lang w:val="it-IT"/>
        </w:rPr>
        <w:t>”</w:t>
      </w:r>
      <w:r w:rsidRPr="00801BAC">
        <w:rPr>
          <w:rStyle w:val="apple-style-span"/>
          <w:rFonts w:ascii="Times New Roman" w:eastAsia="Calibri" w:hAnsi="Times New Roman"/>
          <w:sz w:val="24"/>
          <w:szCs w:val="24"/>
          <w:lang w:val="fr-FR"/>
        </w:rPr>
        <w:t>, të Udhëzimit nr.3, datë 15.2.2001"Për mbikqyrjen dhe kolaudimin e punimeve të ndërtimit</w:t>
      </w:r>
      <w:r w:rsidRPr="00801BAC">
        <w:rPr>
          <w:rFonts w:ascii="Times New Roman" w:hAnsi="Times New Roman"/>
          <w:color w:val="000000"/>
          <w:sz w:val="24"/>
          <w:szCs w:val="24"/>
          <w:lang w:val="it-IT"/>
        </w:rPr>
        <w:t>”</w:t>
      </w:r>
      <w:r w:rsidRPr="00801BAC">
        <w:rPr>
          <w:rStyle w:val="apple-style-span"/>
          <w:rFonts w:ascii="Times New Roman" w:eastAsia="Calibri" w:hAnsi="Times New Roman"/>
          <w:sz w:val="24"/>
          <w:szCs w:val="24"/>
          <w:lang w:val="fr-FR"/>
        </w:rPr>
        <w:t xml:space="preserve">, Kreu I-rë, pika 1, pika 3, pika 5, pika 14 dhe pika 18.  </w:t>
      </w:r>
    </w:p>
    <w:p w:rsidR="002F27B9" w:rsidRPr="00801BAC" w:rsidRDefault="002F27B9" w:rsidP="00B60501">
      <w:pPr>
        <w:pStyle w:val="ListParagraph"/>
        <w:numPr>
          <w:ilvl w:val="0"/>
          <w:numId w:val="88"/>
        </w:numPr>
        <w:spacing w:after="160" w:line="165" w:lineRule="atLeast"/>
        <w:jc w:val="both"/>
        <w:rPr>
          <w:rStyle w:val="apple-style-span"/>
          <w:rFonts w:ascii="Times New Roman" w:eastAsia="Calibri" w:hAnsi="Times New Roman"/>
          <w:sz w:val="24"/>
          <w:szCs w:val="24"/>
          <w:lang w:val="fr-FR"/>
        </w:rPr>
      </w:pPr>
      <w:r w:rsidRPr="00801BAC">
        <w:rPr>
          <w:rStyle w:val="apple-style-span"/>
          <w:rFonts w:ascii="Times New Roman" w:eastAsia="Calibri" w:hAnsi="Times New Roman"/>
          <w:sz w:val="24"/>
          <w:szCs w:val="24"/>
          <w:lang w:val="fr-FR"/>
        </w:rPr>
        <w:t>Nga NJZP është miratuar një "Situacion përfundimtar, datë 30.05.2017</w:t>
      </w:r>
      <w:r w:rsidRPr="00801BAC">
        <w:rPr>
          <w:rFonts w:ascii="Times New Roman" w:hAnsi="Times New Roman"/>
          <w:color w:val="000000"/>
          <w:sz w:val="24"/>
          <w:szCs w:val="24"/>
          <w:lang w:val="fr-FR"/>
        </w:rPr>
        <w:t>”,</w:t>
      </w:r>
      <w:r w:rsidRPr="00801BAC">
        <w:rPr>
          <w:rStyle w:val="apple-style-span"/>
          <w:rFonts w:ascii="Times New Roman" w:eastAsia="Calibri" w:hAnsi="Times New Roman"/>
          <w:sz w:val="24"/>
          <w:szCs w:val="24"/>
          <w:lang w:val="fr-FR"/>
        </w:rPr>
        <w:t xml:space="preserve"> në vlerën                                             44,348 Euro, për punime jashtë afatit të kontratës koncesionare, pas njoftimit të përfundimit të punimeve dhe proces verbalit të përfundimit të punimeve, datë 31.12.2016, i miratuar  nga Titullari i AK / ish-Ministri përgjegjës i MM. </w:t>
      </w:r>
    </w:p>
    <w:p w:rsidR="002F27B9" w:rsidRPr="00801BAC" w:rsidRDefault="002F27B9" w:rsidP="00B60501">
      <w:pPr>
        <w:pStyle w:val="ListParagraph"/>
        <w:numPr>
          <w:ilvl w:val="0"/>
          <w:numId w:val="88"/>
        </w:numPr>
        <w:spacing w:after="160" w:line="165" w:lineRule="atLeast"/>
        <w:jc w:val="both"/>
        <w:rPr>
          <w:rStyle w:val="apple-style-span"/>
          <w:rFonts w:ascii="Times New Roman" w:eastAsia="Calibri" w:hAnsi="Times New Roman"/>
          <w:sz w:val="24"/>
          <w:szCs w:val="24"/>
          <w:lang w:val="fr-FR"/>
        </w:rPr>
      </w:pPr>
      <w:r w:rsidRPr="00801BAC">
        <w:rPr>
          <w:rStyle w:val="apple-style-span"/>
          <w:rFonts w:ascii="Times New Roman" w:eastAsia="Calibri" w:hAnsi="Times New Roman"/>
          <w:sz w:val="24"/>
          <w:szCs w:val="24"/>
          <w:lang w:val="fr-FR"/>
        </w:rPr>
        <w:t xml:space="preserve">Janë faturuar punime të tjera, jashtë afatit ligjor sikurse përcaktuar në afatin e shtyrjes së kontratës kocensionare me datë përfundimi 31.12.2016, dhe të pa miratuara nga Titullari i AK/ ish- Ministri përgjegjës. </w:t>
      </w:r>
    </w:p>
    <w:p w:rsidR="002F27B9" w:rsidRPr="00801BAC" w:rsidRDefault="002F27B9" w:rsidP="00B60501">
      <w:pPr>
        <w:pStyle w:val="ListParagraph"/>
        <w:numPr>
          <w:ilvl w:val="0"/>
          <w:numId w:val="88"/>
        </w:numPr>
        <w:spacing w:after="160" w:line="165" w:lineRule="atLeast"/>
        <w:jc w:val="both"/>
        <w:rPr>
          <w:rStyle w:val="apple-style-span"/>
          <w:rFonts w:ascii="Times New Roman" w:eastAsia="Calibri" w:hAnsi="Times New Roman"/>
          <w:sz w:val="24"/>
          <w:szCs w:val="24"/>
          <w:lang w:val="fr-FR"/>
        </w:rPr>
      </w:pPr>
      <w:r w:rsidRPr="00801BAC">
        <w:rPr>
          <w:rStyle w:val="apple-style-span"/>
          <w:rFonts w:ascii="Times New Roman" w:eastAsia="Calibri" w:hAnsi="Times New Roman"/>
          <w:sz w:val="24"/>
          <w:szCs w:val="24"/>
          <w:lang w:val="fr-FR"/>
        </w:rPr>
        <w:t>NJZP, ka tejkaluar kompetencat e saj, në kundërshtim me pikën 7, të Kreu II "Për kolaudimin e punimeve të ndërtimit </w:t>
      </w:r>
      <w:r w:rsidRPr="00801BAC">
        <w:rPr>
          <w:rFonts w:ascii="Times New Roman" w:hAnsi="Times New Roman"/>
          <w:color w:val="000000"/>
          <w:sz w:val="24"/>
          <w:szCs w:val="24"/>
          <w:lang w:val="fr-FR"/>
        </w:rPr>
        <w:t>”</w:t>
      </w:r>
      <w:r w:rsidRPr="00801BAC">
        <w:rPr>
          <w:rStyle w:val="apple-style-span"/>
          <w:rFonts w:ascii="Times New Roman" w:eastAsia="Calibri" w:hAnsi="Times New Roman"/>
          <w:sz w:val="24"/>
          <w:szCs w:val="24"/>
          <w:lang w:val="fr-FR"/>
        </w:rPr>
        <w:t>, të Udhëzimit nr.3, datë 15.2.2001 "Për mbikqyrjen dhe kolaudimin e punimeve të ndërtimit</w:t>
      </w:r>
      <w:r w:rsidRPr="00801BAC">
        <w:rPr>
          <w:rFonts w:ascii="Times New Roman" w:hAnsi="Times New Roman"/>
          <w:color w:val="000000"/>
          <w:sz w:val="24"/>
          <w:szCs w:val="24"/>
          <w:lang w:val="fr-FR"/>
        </w:rPr>
        <w:t>”</w:t>
      </w:r>
      <w:r w:rsidRPr="00801BAC">
        <w:rPr>
          <w:rStyle w:val="apple-style-span"/>
          <w:rFonts w:ascii="Times New Roman" w:eastAsia="Calibri" w:hAnsi="Times New Roman"/>
          <w:sz w:val="24"/>
          <w:szCs w:val="24"/>
          <w:lang w:val="fr-FR"/>
        </w:rPr>
        <w:t>,  i ndryshuar.</w:t>
      </w:r>
    </w:p>
    <w:p w:rsidR="002F27B9" w:rsidRPr="00084E4E" w:rsidRDefault="002F27B9" w:rsidP="00B60501">
      <w:pPr>
        <w:pStyle w:val="NoSpacing"/>
        <w:numPr>
          <w:ilvl w:val="0"/>
          <w:numId w:val="88"/>
        </w:numPr>
        <w:spacing w:line="276" w:lineRule="auto"/>
        <w:jc w:val="both"/>
        <w:rPr>
          <w:rStyle w:val="apple-style-span"/>
          <w:rFonts w:ascii="Times New Roman" w:hAnsi="Times New Roman"/>
          <w:sz w:val="24"/>
          <w:szCs w:val="24"/>
          <w:lang w:val="fr-FR"/>
        </w:rPr>
      </w:pPr>
      <w:r w:rsidRPr="00084E4E">
        <w:rPr>
          <w:rStyle w:val="apple-style-span"/>
          <w:rFonts w:ascii="Times New Roman" w:hAnsi="Times New Roman"/>
          <w:sz w:val="24"/>
          <w:szCs w:val="24"/>
          <w:lang w:val="fr-FR"/>
        </w:rPr>
        <w:t>Vlera prej 44,348 Euro, e situacionit datë 30.05.2017, për punime në tejkalim të afateve të kontratës, në mungesë të dokumentacionit pranuar nga AK, dhe pa miratim të punimeve  nga Titullari i AK, vlerësohet dëm ekonomik në buxhetin e shtetit.</w:t>
      </w:r>
    </w:p>
    <w:p w:rsidR="002F27B9" w:rsidRPr="00084E4E" w:rsidRDefault="002F27B9" w:rsidP="00801BAC">
      <w:pPr>
        <w:pStyle w:val="ListParagraph"/>
        <w:ind w:left="2160"/>
        <w:rPr>
          <w:rFonts w:ascii="Times New Roman" w:hAnsi="Times New Roman"/>
          <w:sz w:val="10"/>
          <w:szCs w:val="24"/>
          <w:lang w:val="de-DE"/>
        </w:rPr>
      </w:pPr>
    </w:p>
    <w:p w:rsidR="002F27B9" w:rsidRPr="003A37F6" w:rsidRDefault="002F27B9" w:rsidP="00B60501">
      <w:pPr>
        <w:pStyle w:val="ListParagraph"/>
        <w:numPr>
          <w:ilvl w:val="0"/>
          <w:numId w:val="89"/>
        </w:numPr>
        <w:spacing w:after="0" w:line="240" w:lineRule="auto"/>
        <w:rPr>
          <w:rFonts w:ascii="Times New Roman" w:hAnsi="Times New Roman"/>
          <w:sz w:val="24"/>
          <w:szCs w:val="24"/>
          <w:lang w:val="de-DE"/>
        </w:rPr>
      </w:pPr>
      <w:r w:rsidRPr="003A37F6">
        <w:rPr>
          <w:rFonts w:ascii="Times New Roman" w:hAnsi="Times New Roman"/>
          <w:sz w:val="24"/>
          <w:szCs w:val="24"/>
          <w:lang w:val="de-DE"/>
        </w:rPr>
        <w:t xml:space="preserve">Drejtoritë </w:t>
      </w:r>
      <w:r w:rsidR="003A37F6">
        <w:rPr>
          <w:rFonts w:ascii="Times New Roman" w:hAnsi="Times New Roman"/>
          <w:sz w:val="24"/>
          <w:szCs w:val="24"/>
          <w:lang w:val="sq-AL"/>
        </w:rPr>
        <w:t xml:space="preserve">strukturat subjekt inspektimi, në </w:t>
      </w:r>
      <w:r w:rsidR="003A37F6" w:rsidRPr="00487B71">
        <w:rPr>
          <w:rFonts w:ascii="Times New Roman" w:hAnsi="Times New Roman"/>
          <w:sz w:val="24"/>
          <w:szCs w:val="24"/>
          <w:lang w:val="sq-AL"/>
        </w:rPr>
        <w:t>Ministris</w:t>
      </w:r>
      <w:r w:rsidR="003A37F6">
        <w:rPr>
          <w:rFonts w:ascii="Times New Roman" w:hAnsi="Times New Roman"/>
          <w:sz w:val="24"/>
          <w:szCs w:val="24"/>
          <w:lang w:val="sq-AL"/>
        </w:rPr>
        <w:t>ë</w:t>
      </w:r>
      <w:r w:rsidR="003A37F6" w:rsidRPr="00487B71">
        <w:rPr>
          <w:rFonts w:ascii="Times New Roman" w:hAnsi="Times New Roman"/>
          <w:sz w:val="24"/>
          <w:szCs w:val="24"/>
          <w:lang w:val="sq-AL"/>
        </w:rPr>
        <w:t xml:space="preserve"> s</w:t>
      </w:r>
      <w:r w:rsidR="003A37F6">
        <w:rPr>
          <w:rFonts w:ascii="Times New Roman" w:hAnsi="Times New Roman"/>
          <w:sz w:val="24"/>
          <w:szCs w:val="24"/>
          <w:lang w:val="sq-AL"/>
        </w:rPr>
        <w:t>ë</w:t>
      </w:r>
      <w:r w:rsidR="003A37F6" w:rsidRPr="00487B71">
        <w:rPr>
          <w:rFonts w:ascii="Times New Roman" w:hAnsi="Times New Roman"/>
          <w:sz w:val="24"/>
          <w:szCs w:val="24"/>
          <w:lang w:val="sq-AL"/>
        </w:rPr>
        <w:t xml:space="preserve"> Financave dhe Ekonomis</w:t>
      </w:r>
      <w:r w:rsidR="003A37F6">
        <w:rPr>
          <w:rFonts w:ascii="Times New Roman" w:hAnsi="Times New Roman"/>
          <w:sz w:val="24"/>
          <w:szCs w:val="24"/>
          <w:lang w:val="sq-AL"/>
        </w:rPr>
        <w:t>ë</w:t>
      </w:r>
      <w:r w:rsidR="003A37F6" w:rsidRPr="00487B71">
        <w:rPr>
          <w:rFonts w:ascii="Times New Roman" w:hAnsi="Times New Roman"/>
          <w:sz w:val="24"/>
          <w:szCs w:val="24"/>
          <w:lang w:val="sq-AL"/>
        </w:rPr>
        <w:t>:</w:t>
      </w:r>
    </w:p>
    <w:p w:rsidR="002F27B9" w:rsidRPr="00801BAC" w:rsidRDefault="002F27B9" w:rsidP="00084E4E">
      <w:pPr>
        <w:pStyle w:val="ListParagraph"/>
        <w:numPr>
          <w:ilvl w:val="0"/>
          <w:numId w:val="77"/>
        </w:numPr>
        <w:spacing w:after="0"/>
        <w:ind w:left="720"/>
        <w:jc w:val="both"/>
        <w:rPr>
          <w:rFonts w:ascii="Times New Roman" w:hAnsi="Times New Roman"/>
          <w:i/>
          <w:sz w:val="24"/>
          <w:szCs w:val="24"/>
          <w:lang w:val="de-DE"/>
        </w:rPr>
      </w:pPr>
      <w:r w:rsidRPr="00801BAC">
        <w:rPr>
          <w:rFonts w:ascii="Times New Roman" w:hAnsi="Times New Roman"/>
          <w:sz w:val="24"/>
          <w:szCs w:val="24"/>
          <w:lang w:val="de-DE"/>
        </w:rPr>
        <w:t xml:space="preserve">Nga ATRAKO është regjistruar në </w:t>
      </w:r>
      <w:r w:rsidRPr="00801BAC">
        <w:rPr>
          <w:rFonts w:ascii="Times New Roman" w:hAnsi="Times New Roman"/>
          <w:bCs/>
          <w:noProof/>
          <w:spacing w:val="-5"/>
          <w:sz w:val="24"/>
          <w:szCs w:val="24"/>
          <w:lang w:val="de-DE"/>
        </w:rPr>
        <w:t>regjistrin elektronik t</w:t>
      </w:r>
      <w:r w:rsidRPr="00801BAC">
        <w:rPr>
          <w:rFonts w:ascii="Times New Roman" w:hAnsi="Times New Roman"/>
          <w:bCs/>
          <w:noProof/>
          <w:spacing w:val="-5"/>
          <w:sz w:val="24"/>
          <w:szCs w:val="24"/>
        </w:rPr>
        <w:t>ё</w:t>
      </w:r>
      <w:r w:rsidRPr="00801BAC">
        <w:rPr>
          <w:rFonts w:ascii="Times New Roman" w:hAnsi="Times New Roman"/>
          <w:sz w:val="24"/>
          <w:szCs w:val="24"/>
          <w:lang w:val="de-DE"/>
        </w:rPr>
        <w:t xml:space="preserve"> </w:t>
      </w:r>
      <w:r w:rsidRPr="00801BAC">
        <w:rPr>
          <w:rFonts w:ascii="Times New Roman" w:hAnsi="Times New Roman"/>
          <w:bCs/>
          <w:noProof/>
          <w:spacing w:val="-1"/>
          <w:sz w:val="24"/>
          <w:szCs w:val="24"/>
          <w:lang w:val="de-DE"/>
        </w:rPr>
        <w:t>koncesionit∕PPP, k</w:t>
      </w:r>
      <w:r w:rsidRPr="00801BAC">
        <w:rPr>
          <w:rFonts w:ascii="Times New Roman" w:hAnsi="Times New Roman"/>
          <w:sz w:val="24"/>
          <w:szCs w:val="24"/>
          <w:lang w:val="de-DE"/>
        </w:rPr>
        <w:t xml:space="preserve">ontrata koncesionare dhe anekset e saj, por në asnjë rast nuk është evidentuar fakti i regjistrimit të një “Draft-kontratë” me vlera të invesimit të ndryshme në kontratë, dhe në anekset pjesë integrale </w:t>
      </w:r>
      <w:r w:rsidRPr="00801BAC">
        <w:rPr>
          <w:rFonts w:ascii="Times New Roman" w:hAnsi="Times New Roman"/>
          <w:sz w:val="24"/>
          <w:szCs w:val="24"/>
          <w:lang w:val="de-DE"/>
        </w:rPr>
        <w:lastRenderedPageBreak/>
        <w:t>te saj, në mos zbatim të kërkesave të VKM-se nr. 211, datë 16.03.2016 “</w:t>
      </w:r>
      <w:r w:rsidRPr="00801BAC">
        <w:rPr>
          <w:rFonts w:ascii="Times New Roman" w:hAnsi="Times New Roman"/>
          <w:bCs/>
          <w:noProof/>
          <w:spacing w:val="-11"/>
          <w:sz w:val="24"/>
          <w:szCs w:val="24"/>
          <w:lang w:val="de-DE"/>
        </w:rPr>
        <w:t>P</w:t>
      </w:r>
      <w:r w:rsidRPr="00801BAC">
        <w:rPr>
          <w:rFonts w:ascii="Times New Roman" w:hAnsi="Times New Roman"/>
          <w:bCs/>
          <w:noProof/>
          <w:spacing w:val="-2"/>
          <w:sz w:val="24"/>
          <w:szCs w:val="24"/>
          <w:lang w:val="de-DE"/>
        </w:rPr>
        <w:t>ër krijimin dhe administrimin e</w:t>
      </w:r>
      <w:r w:rsidRPr="00801BAC">
        <w:rPr>
          <w:rFonts w:ascii="Times New Roman" w:hAnsi="Times New Roman"/>
          <w:sz w:val="24"/>
          <w:szCs w:val="24"/>
          <w:lang w:val="de-DE"/>
        </w:rPr>
        <w:t xml:space="preserve"> </w:t>
      </w:r>
      <w:r w:rsidRPr="00801BAC">
        <w:rPr>
          <w:rFonts w:ascii="Times New Roman" w:hAnsi="Times New Roman"/>
          <w:bCs/>
          <w:noProof/>
          <w:spacing w:val="-5"/>
          <w:sz w:val="24"/>
          <w:szCs w:val="24"/>
          <w:lang w:val="de-DE"/>
        </w:rPr>
        <w:t>regjistrit elektronik t</w:t>
      </w:r>
      <w:r w:rsidRPr="00801BAC">
        <w:rPr>
          <w:rFonts w:ascii="Times New Roman" w:hAnsi="Times New Roman"/>
          <w:bCs/>
          <w:noProof/>
          <w:spacing w:val="-5"/>
          <w:sz w:val="24"/>
          <w:szCs w:val="24"/>
        </w:rPr>
        <w:t>ё</w:t>
      </w:r>
      <w:r w:rsidRPr="00801BAC">
        <w:rPr>
          <w:rFonts w:ascii="Times New Roman" w:hAnsi="Times New Roman"/>
          <w:sz w:val="24"/>
          <w:szCs w:val="24"/>
          <w:lang w:val="de-DE"/>
        </w:rPr>
        <w:t xml:space="preserve"> </w:t>
      </w:r>
      <w:r w:rsidRPr="00801BAC">
        <w:rPr>
          <w:rFonts w:ascii="Times New Roman" w:hAnsi="Times New Roman"/>
          <w:bCs/>
          <w:noProof/>
          <w:spacing w:val="-1"/>
          <w:sz w:val="24"/>
          <w:szCs w:val="24"/>
          <w:lang w:val="de-DE"/>
        </w:rPr>
        <w:t>koncesionit ∕partneritetit</w:t>
      </w:r>
      <w:r w:rsidRPr="00801BAC">
        <w:rPr>
          <w:rFonts w:ascii="Times New Roman" w:hAnsi="Times New Roman"/>
          <w:sz w:val="24"/>
          <w:szCs w:val="24"/>
          <w:lang w:val="de-DE"/>
        </w:rPr>
        <w:t xml:space="preserve"> </w:t>
      </w:r>
      <w:r w:rsidRPr="00801BAC">
        <w:rPr>
          <w:rFonts w:ascii="Times New Roman" w:hAnsi="Times New Roman"/>
          <w:bCs/>
          <w:noProof/>
          <w:spacing w:val="-8"/>
          <w:sz w:val="24"/>
          <w:szCs w:val="24"/>
          <w:lang w:val="de-DE"/>
        </w:rPr>
        <w:t>publik privat”,</w:t>
      </w:r>
      <w:r w:rsidRPr="00801BAC">
        <w:rPr>
          <w:rFonts w:ascii="Times New Roman" w:hAnsi="Times New Roman"/>
          <w:b/>
          <w:bCs/>
          <w:noProof/>
          <w:spacing w:val="-8"/>
          <w:sz w:val="24"/>
          <w:szCs w:val="24"/>
          <w:lang w:val="de-DE"/>
        </w:rPr>
        <w:t xml:space="preserve"> </w:t>
      </w:r>
      <w:r w:rsidRPr="00801BAC">
        <w:rPr>
          <w:rFonts w:ascii="Times New Roman" w:hAnsi="Times New Roman"/>
          <w:bCs/>
          <w:noProof/>
          <w:spacing w:val="-8"/>
          <w:sz w:val="24"/>
          <w:szCs w:val="24"/>
          <w:lang w:val="de-DE"/>
        </w:rPr>
        <w:t>ku përcaktohen se të dhënat që përmban regjistri i referohen:  kontratës, vlerës së kontratës dhe ndryshimeve të saj.</w:t>
      </w:r>
      <w:r w:rsidRPr="00801BAC">
        <w:rPr>
          <w:rFonts w:ascii="Times New Roman" w:hAnsi="Times New Roman"/>
          <w:bCs/>
          <w:i/>
          <w:noProof/>
          <w:spacing w:val="-8"/>
          <w:sz w:val="24"/>
          <w:szCs w:val="24"/>
          <w:lang w:val="de-DE"/>
        </w:rPr>
        <w:t xml:space="preserve">  </w:t>
      </w:r>
    </w:p>
    <w:p w:rsidR="002F27B9" w:rsidRPr="00801BAC" w:rsidRDefault="002F27B9" w:rsidP="00084E4E">
      <w:pPr>
        <w:pStyle w:val="ListParagraph"/>
        <w:numPr>
          <w:ilvl w:val="0"/>
          <w:numId w:val="77"/>
        </w:numPr>
        <w:spacing w:after="0" w:line="240" w:lineRule="auto"/>
        <w:ind w:left="720"/>
        <w:jc w:val="both"/>
        <w:rPr>
          <w:rFonts w:ascii="Times New Roman" w:hAnsi="Times New Roman"/>
          <w:sz w:val="24"/>
          <w:szCs w:val="24"/>
          <w:lang w:val="de-DE"/>
        </w:rPr>
      </w:pPr>
      <w:r w:rsidRPr="00801BAC">
        <w:rPr>
          <w:rFonts w:ascii="Times New Roman" w:hAnsi="Times New Roman"/>
          <w:sz w:val="24"/>
          <w:szCs w:val="24"/>
          <w:lang w:val="de-DE"/>
        </w:rPr>
        <w:t xml:space="preserve">Nga strukturat përgjegjëse të Drejtorisë së  Koncesioneve, nuk janë zbatuar kërkesat  e </w:t>
      </w:r>
      <w:r w:rsidRPr="00801BAC">
        <w:rPr>
          <w:rFonts w:ascii="Times New Roman" w:hAnsi="Times New Roman"/>
          <w:color w:val="000000" w:themeColor="text1"/>
          <w:sz w:val="24"/>
          <w:szCs w:val="24"/>
          <w:lang w:val="de-DE"/>
        </w:rPr>
        <w:t>Udhëzimit nr.35, datë 12.12.2019</w:t>
      </w:r>
      <w:r w:rsidRPr="00801BAC">
        <w:rPr>
          <w:rFonts w:ascii="Times New Roman" w:hAnsi="Times New Roman"/>
          <w:i/>
          <w:iCs/>
          <w:sz w:val="24"/>
          <w:szCs w:val="24"/>
          <w:lang w:val="de-DE"/>
        </w:rPr>
        <w:t xml:space="preserve">“Për përcaktimin e rregullave dhe standarteve mbi raportimin dhe monitorimin e ecurisë financiare dhe jo financiare të kontratave të koncesionare nga Autoritetet Kontraktuese”, </w:t>
      </w:r>
      <w:r w:rsidRPr="00801BAC">
        <w:rPr>
          <w:rFonts w:ascii="Times New Roman" w:hAnsi="Times New Roman"/>
          <w:sz w:val="24"/>
          <w:szCs w:val="24"/>
          <w:lang w:val="de-DE"/>
        </w:rPr>
        <w:t>lidhur me monitorimin e plotë të treguesve të performancës financiare dhe jofinanciare referuar studimit të fizibilitetit  për dy-kontratat Draft- kontrata datë 16.12.2014 dhe</w:t>
      </w:r>
      <w:r w:rsidRPr="00801BAC">
        <w:rPr>
          <w:rFonts w:ascii="Times New Roman" w:hAnsi="Times New Roman"/>
          <w:color w:val="333333"/>
          <w:sz w:val="24"/>
          <w:szCs w:val="24"/>
          <w:lang w:val="sq-AL"/>
        </w:rPr>
        <w:t xml:space="preserve"> kontrata nr.7533 Rep, nr 4485 Kol, datë 23.11.2016</w:t>
      </w:r>
      <w:r w:rsidRPr="00801BAC">
        <w:rPr>
          <w:rFonts w:ascii="Times New Roman" w:hAnsi="Times New Roman"/>
          <w:b/>
          <w:color w:val="333333"/>
          <w:sz w:val="24"/>
          <w:szCs w:val="24"/>
          <w:lang w:val="sq-AL"/>
        </w:rPr>
        <w:t>,</w:t>
      </w:r>
      <w:r w:rsidRPr="00801BAC">
        <w:rPr>
          <w:rFonts w:ascii="Times New Roman" w:hAnsi="Times New Roman"/>
          <w:b/>
          <w:sz w:val="24"/>
          <w:szCs w:val="24"/>
          <w:lang w:val="de-DE"/>
        </w:rPr>
        <w:t xml:space="preserve"> </w:t>
      </w:r>
      <w:r w:rsidRPr="00801BAC">
        <w:rPr>
          <w:rFonts w:ascii="Times New Roman" w:hAnsi="Times New Roman"/>
          <w:sz w:val="24"/>
          <w:szCs w:val="24"/>
          <w:lang w:val="de-DE"/>
        </w:rPr>
        <w:t xml:space="preserve"> lidhura me shoqërinë “Albteg Energy”. Shpk.  për efektivitetin e kontratës për trajtimin e mbetjeve, për raportimin e të dhënave për sasinë e skrapit dhe të energjisë, arësyet/mosarësyet e mospërmbushjes së detyrimeve kontraktuale dhe penaliteteve të ndërmarra nga pala respektive.</w:t>
      </w:r>
    </w:p>
    <w:p w:rsidR="002F27B9" w:rsidRPr="00801BAC" w:rsidRDefault="002F27B9" w:rsidP="00084E4E">
      <w:pPr>
        <w:pStyle w:val="NoSpacing"/>
        <w:numPr>
          <w:ilvl w:val="0"/>
          <w:numId w:val="77"/>
        </w:numPr>
        <w:spacing w:line="276" w:lineRule="auto"/>
        <w:ind w:left="720"/>
        <w:jc w:val="both"/>
        <w:rPr>
          <w:rFonts w:ascii="Times New Roman" w:hAnsi="Times New Roman"/>
          <w:spacing w:val="-2"/>
          <w:sz w:val="24"/>
          <w:szCs w:val="24"/>
          <w:u w:val="single"/>
          <w:lang w:val="sq-AL"/>
        </w:rPr>
      </w:pPr>
      <w:r w:rsidRPr="00801BAC">
        <w:rPr>
          <w:rFonts w:ascii="Times New Roman" w:hAnsi="Times New Roman"/>
          <w:sz w:val="24"/>
          <w:szCs w:val="24"/>
          <w:lang w:val="de-DE"/>
        </w:rPr>
        <w:t xml:space="preserve">Drejtoria e Përgjithshme e Buxhetit, në kushtet e dhënies së opinionit lidhur me mbështetjen financiare të kontratës koncesionare, si dhe në vijim të buxhetimit të fondeve vit pas vit, për këtë kod projekti në asnjë rast nuk ka evidentuar faktin se, kjo kontratë nuk ka të përfshire vlerën e Tvsh-së dhe se, është lidhur në valutë/euro dhe detyrimet e kësaj kontrate kanë sjellë ekspozim, risqe nga kursi i këmbimit në moszbatuim të kërkesave sipas nenit 148, të </w:t>
      </w:r>
      <w:r w:rsidRPr="00801BAC">
        <w:rPr>
          <w:rFonts w:ascii="Times New Roman" w:hAnsi="Times New Roman"/>
          <w:sz w:val="24"/>
          <w:szCs w:val="24"/>
          <w:lang w:val="fr-FR"/>
        </w:rPr>
        <w:t>Udhëzimit nr.2, datë 06.02.2012 “Për procedurat standarte të zbatimit të buxhetit”</w:t>
      </w:r>
      <w:r w:rsidRPr="00801BAC">
        <w:rPr>
          <w:rFonts w:ascii="Times New Roman" w:hAnsi="Times New Roman"/>
          <w:bCs/>
          <w:sz w:val="24"/>
          <w:szCs w:val="24"/>
          <w:lang w:val="de-DE"/>
        </w:rPr>
        <w:t xml:space="preserve">, i ndryshuar. ku specifikohet se detyrimet lidhur me shërbimet dhe punët publike merren përsipër në monedhën shqiptare. </w:t>
      </w:r>
    </w:p>
    <w:p w:rsidR="002F27B9" w:rsidRPr="00801BAC" w:rsidRDefault="002F27B9" w:rsidP="00084E4E">
      <w:pPr>
        <w:pStyle w:val="NoSpacing"/>
        <w:spacing w:line="276" w:lineRule="auto"/>
        <w:ind w:left="720"/>
        <w:jc w:val="both"/>
        <w:rPr>
          <w:rFonts w:ascii="Times New Roman" w:hAnsi="Times New Roman"/>
          <w:sz w:val="24"/>
          <w:szCs w:val="24"/>
          <w:lang w:val="de-DE"/>
        </w:rPr>
      </w:pPr>
    </w:p>
    <w:p w:rsidR="002F27B9" w:rsidRPr="003A37F6" w:rsidRDefault="002F27B9" w:rsidP="00B60501">
      <w:pPr>
        <w:pStyle w:val="NoSpacing"/>
        <w:numPr>
          <w:ilvl w:val="0"/>
          <w:numId w:val="90"/>
        </w:numPr>
        <w:spacing w:line="276" w:lineRule="auto"/>
        <w:jc w:val="both"/>
        <w:rPr>
          <w:rFonts w:ascii="Times New Roman" w:hAnsi="Times New Roman"/>
          <w:spacing w:val="-2"/>
          <w:sz w:val="24"/>
          <w:szCs w:val="24"/>
          <w:lang w:val="sq-AL"/>
        </w:rPr>
      </w:pPr>
      <w:r w:rsidRPr="003A37F6">
        <w:rPr>
          <w:rFonts w:ascii="Times New Roman" w:hAnsi="Times New Roman"/>
          <w:sz w:val="24"/>
          <w:szCs w:val="24"/>
          <w:lang w:val="de-DE"/>
        </w:rPr>
        <w:t xml:space="preserve">Gjetjet dhe konsatimet mbi </w:t>
      </w:r>
      <w:r w:rsidRPr="003A37F6">
        <w:rPr>
          <w:rFonts w:ascii="Times New Roman" w:hAnsi="Times New Roman"/>
          <w:color w:val="333333"/>
          <w:sz w:val="24"/>
          <w:szCs w:val="24"/>
          <w:lang w:val="sq-AL"/>
        </w:rPr>
        <w:t xml:space="preserve">kontratën nr.7533 Rep, nr 4485 Kol, datë 23.11.2016. </w:t>
      </w:r>
    </w:p>
    <w:p w:rsidR="002F27B9" w:rsidRPr="003A37F6" w:rsidRDefault="002F27B9" w:rsidP="00801BAC">
      <w:pPr>
        <w:pStyle w:val="ListParagraph"/>
        <w:ind w:left="360"/>
        <w:jc w:val="both"/>
        <w:rPr>
          <w:rFonts w:ascii="Times New Roman" w:hAnsi="Times New Roman"/>
          <w:b/>
          <w:i/>
          <w:sz w:val="10"/>
          <w:szCs w:val="24"/>
          <w:u w:val="single"/>
          <w:lang w:val="de-DE"/>
        </w:rPr>
      </w:pPr>
    </w:p>
    <w:p w:rsidR="002F27B9" w:rsidRPr="00801BAC" w:rsidRDefault="002F27B9" w:rsidP="00084E4E">
      <w:pPr>
        <w:pStyle w:val="ListParagraph"/>
        <w:numPr>
          <w:ilvl w:val="0"/>
          <w:numId w:val="91"/>
        </w:numPr>
        <w:spacing w:after="0" w:line="240" w:lineRule="auto"/>
        <w:ind w:left="720"/>
        <w:jc w:val="both"/>
        <w:rPr>
          <w:rFonts w:ascii="Times New Roman" w:hAnsi="Times New Roman"/>
          <w:color w:val="333333"/>
          <w:sz w:val="24"/>
          <w:szCs w:val="24"/>
          <w:lang w:val="sq-AL"/>
        </w:rPr>
      </w:pPr>
      <w:r w:rsidRPr="00801BAC">
        <w:rPr>
          <w:rFonts w:ascii="Times New Roman" w:hAnsi="Times New Roman"/>
          <w:sz w:val="24"/>
          <w:szCs w:val="24"/>
          <w:lang w:val="de-DE"/>
        </w:rPr>
        <w:t xml:space="preserve">Me </w:t>
      </w:r>
      <w:r w:rsidRPr="00801BAC">
        <w:rPr>
          <w:rFonts w:ascii="Times New Roman" w:hAnsi="Times New Roman"/>
          <w:sz w:val="24"/>
          <w:szCs w:val="24"/>
          <w:lang w:val="sq-AL"/>
        </w:rPr>
        <w:t>Vendimin të Këshillit të Ministrave nr.792, datë 09.11.2016 “Për dhënien e miratimit për ndërtimin dhe shfrytëzimin e impiantit me rikuperim të energjisë nga trajtimi i mbetjeve urbane në qytetin e Elbasanit, për shoqërinë “Albteg Energy” sh.p.k,  është lidhur kontrata nr.7533 Rep, nr 4485 Kol, datë 23.11.2016 “Për ndërtimin dhe shfrytëzimin e një impianti me rikuperim të energjisë nga trajtimi i mbetjeve urbane, në qytetin e Elbasanit”, ndërmjet Ministrisë së Energjisë dhe Industristrisë (MEI), përfaqësuar nga Znj.E K, me  Autorizim të Ministrit të MIE dhe subjektit koncesionar “Albteg Energy shpk” e përfaqësuar nga administratorja, Znj S</w:t>
      </w:r>
      <w:r w:rsidR="006D5EA2">
        <w:rPr>
          <w:rFonts w:ascii="Times New Roman" w:hAnsi="Times New Roman"/>
          <w:sz w:val="24"/>
          <w:szCs w:val="24"/>
          <w:lang w:val="sq-AL"/>
        </w:rPr>
        <w:t>.</w:t>
      </w:r>
      <w:r w:rsidRPr="00801BAC">
        <w:rPr>
          <w:rFonts w:ascii="Times New Roman" w:hAnsi="Times New Roman"/>
          <w:sz w:val="24"/>
          <w:szCs w:val="24"/>
          <w:lang w:val="sq-AL"/>
        </w:rPr>
        <w:t xml:space="preserve"> G</w:t>
      </w:r>
      <w:r w:rsidR="006D5EA2">
        <w:rPr>
          <w:rFonts w:ascii="Times New Roman" w:hAnsi="Times New Roman"/>
          <w:sz w:val="24"/>
          <w:szCs w:val="24"/>
          <w:lang w:val="sq-AL"/>
        </w:rPr>
        <w:t>.</w:t>
      </w:r>
      <w:r w:rsidRPr="00801BAC">
        <w:rPr>
          <w:rFonts w:ascii="Times New Roman" w:hAnsi="Times New Roman"/>
          <w:color w:val="333333"/>
          <w:sz w:val="24"/>
          <w:szCs w:val="24"/>
          <w:lang w:val="sq-AL"/>
        </w:rPr>
        <w:t>.</w:t>
      </w:r>
    </w:p>
    <w:p w:rsidR="002F27B9" w:rsidRPr="00801BAC" w:rsidRDefault="002F27B9" w:rsidP="00084E4E">
      <w:pPr>
        <w:pStyle w:val="ListParagraph"/>
        <w:numPr>
          <w:ilvl w:val="0"/>
          <w:numId w:val="91"/>
        </w:numPr>
        <w:spacing w:after="0" w:line="240" w:lineRule="auto"/>
        <w:ind w:left="720"/>
        <w:jc w:val="both"/>
        <w:rPr>
          <w:rFonts w:ascii="Times New Roman" w:hAnsi="Times New Roman"/>
          <w:color w:val="333333"/>
          <w:sz w:val="24"/>
          <w:szCs w:val="24"/>
          <w:lang w:val="sq-AL"/>
        </w:rPr>
      </w:pPr>
      <w:r w:rsidRPr="00801BAC">
        <w:rPr>
          <w:rFonts w:ascii="Times New Roman" w:eastAsia="Calibri" w:hAnsi="Times New Roman"/>
          <w:sz w:val="24"/>
          <w:szCs w:val="24"/>
          <w:lang w:val="sq-AL"/>
        </w:rPr>
        <w:t>Treguesi i Prodhimit të energjisë elektrike, në</w:t>
      </w:r>
      <w:r w:rsidRPr="00801BAC">
        <w:rPr>
          <w:rFonts w:ascii="Times New Roman" w:eastAsia="Calibri" w:hAnsi="Times New Roman"/>
          <w:color w:val="FF0000"/>
          <w:sz w:val="24"/>
          <w:szCs w:val="24"/>
          <w:lang w:val="sq-AL"/>
        </w:rPr>
        <w:t xml:space="preserve"> </w:t>
      </w:r>
      <w:r w:rsidRPr="00801BAC">
        <w:rPr>
          <w:rFonts w:ascii="Times New Roman" w:eastAsia="Calibri" w:hAnsi="Times New Roman"/>
          <w:sz w:val="24"/>
          <w:szCs w:val="24"/>
          <w:lang w:val="sq-AL"/>
        </w:rPr>
        <w:t>referencë të studimit të fizibilitetit, rezulton me mosrealizim, rrjedhojë e mos depozitimit të mbetjeve urbane nga Bashkitë e Qarkut Elbasan (sikurse programuar në Studimin e Fizibilitetit),</w:t>
      </w:r>
      <w:r w:rsidRPr="00801BAC">
        <w:rPr>
          <w:rFonts w:ascii="Times New Roman" w:hAnsi="Times New Roman"/>
          <w:spacing w:val="-2"/>
          <w:sz w:val="24"/>
          <w:szCs w:val="24"/>
          <w:lang w:val="sq-AL"/>
        </w:rPr>
        <w:t>në moszbatim të Ligjit nr. 125/2013 "Për Koncesionet dhe Partneritetin Publik Privat", neni 29 “Tarifa e Koncesionit” .</w:t>
      </w:r>
    </w:p>
    <w:p w:rsidR="002F27B9" w:rsidRPr="00801BAC" w:rsidRDefault="002F27B9" w:rsidP="00084E4E">
      <w:pPr>
        <w:pStyle w:val="ListParagraph"/>
        <w:numPr>
          <w:ilvl w:val="0"/>
          <w:numId w:val="91"/>
        </w:numPr>
        <w:spacing w:after="0" w:line="240" w:lineRule="auto"/>
        <w:ind w:left="720"/>
        <w:jc w:val="both"/>
        <w:rPr>
          <w:rFonts w:ascii="Times New Roman" w:hAnsi="Times New Roman"/>
          <w:color w:val="333333"/>
          <w:sz w:val="24"/>
          <w:szCs w:val="24"/>
          <w:lang w:val="sq-AL"/>
        </w:rPr>
      </w:pPr>
      <w:r w:rsidRPr="00801BAC">
        <w:rPr>
          <w:rFonts w:ascii="Times New Roman" w:hAnsi="Times New Roman"/>
          <w:color w:val="000000"/>
          <w:sz w:val="24"/>
          <w:szCs w:val="24"/>
          <w:lang w:val="sq-AL"/>
        </w:rPr>
        <w:t xml:space="preserve">Autoriteti Kontraktor nuk ka bërë përcaktime të tarifave feed-in sipas kontratës nr.7533.rep datë dhe nr. 4485 kol, për Inerciatorin e Elbasanit. </w:t>
      </w:r>
    </w:p>
    <w:p w:rsidR="002F27B9" w:rsidRPr="00801BAC" w:rsidRDefault="002F27B9" w:rsidP="00084E4E">
      <w:pPr>
        <w:pStyle w:val="ListParagraph"/>
        <w:numPr>
          <w:ilvl w:val="0"/>
          <w:numId w:val="91"/>
        </w:numPr>
        <w:spacing w:after="0" w:line="240" w:lineRule="auto"/>
        <w:ind w:left="720"/>
        <w:jc w:val="both"/>
        <w:rPr>
          <w:rFonts w:ascii="Times New Roman" w:hAnsi="Times New Roman"/>
          <w:color w:val="333333"/>
          <w:sz w:val="24"/>
          <w:szCs w:val="24"/>
          <w:lang w:val="sq-AL"/>
        </w:rPr>
      </w:pPr>
      <w:r w:rsidRPr="00801BAC">
        <w:rPr>
          <w:rFonts w:ascii="Times New Roman" w:hAnsi="Times New Roman"/>
          <w:color w:val="000000"/>
          <w:sz w:val="24"/>
          <w:szCs w:val="24"/>
          <w:lang w:val="sq-AL"/>
        </w:rPr>
        <w:t>Nuk dokumentohet të jetë përcaktuar tarifat Feed-in për cmimin e blerjes së energjisë elektrike prej FPSH/ KESH, në përputhje me kërkesat e nenit 6 “Royalties” të kësaj kontrate.</w:t>
      </w:r>
    </w:p>
    <w:p w:rsidR="002F27B9" w:rsidRPr="00801BAC" w:rsidRDefault="002F27B9" w:rsidP="00084E4E">
      <w:pPr>
        <w:pStyle w:val="ListParagraph"/>
        <w:numPr>
          <w:ilvl w:val="0"/>
          <w:numId w:val="91"/>
        </w:numPr>
        <w:spacing w:after="0" w:line="240" w:lineRule="auto"/>
        <w:ind w:left="720"/>
        <w:jc w:val="both"/>
        <w:rPr>
          <w:rFonts w:ascii="Times New Roman" w:hAnsi="Times New Roman"/>
          <w:sz w:val="24"/>
          <w:szCs w:val="24"/>
          <w:lang w:val="sq-AL"/>
        </w:rPr>
      </w:pPr>
      <w:r w:rsidRPr="00801BAC">
        <w:rPr>
          <w:rFonts w:ascii="Times New Roman" w:hAnsi="Times New Roman"/>
          <w:bCs/>
          <w:sz w:val="24"/>
          <w:szCs w:val="24"/>
          <w:lang w:val="sq-AL"/>
        </w:rPr>
        <w:t xml:space="preserve">Mosveprimi nga AK/strukturat përgjegjëse, ka sjellë për pasojë mos zbatimin e kërkesave referuar pikës </w:t>
      </w:r>
      <w:r w:rsidRPr="00801BAC">
        <w:rPr>
          <w:rFonts w:ascii="Times New Roman" w:hAnsi="Times New Roman"/>
          <w:sz w:val="24"/>
          <w:szCs w:val="24"/>
          <w:lang w:val="sq-AL"/>
        </w:rPr>
        <w:t>6 “Royalities”, ku citohet, “ ... shoqëria "Albtek Energy" sh.p.k., do t'i paguajë cdo vit ministrisë përgjegjese për energjinë një royalty të barabartë me 2% të sasisë vjetore të energjisë së prodhuar ose vlerën në lekë të kësaj sasi energjie  së bashku me cdo përfitim shtesë të përfituar në baze të incenti të tregut të energjsë”; si dhe; “.....Shoqëria do t’i vendos në dispozicion MEI të gjithë dokumentacionin teknik të prodhimit të energjisë elektrike në mënyrë periodike mujore, dhe dokumentacionin përkatës kontabël përkatës.</w:t>
      </w:r>
    </w:p>
    <w:p w:rsidR="002F27B9" w:rsidRPr="00801BAC" w:rsidRDefault="002F27B9" w:rsidP="00084E4E">
      <w:pPr>
        <w:pStyle w:val="ListParagraph"/>
        <w:numPr>
          <w:ilvl w:val="0"/>
          <w:numId w:val="91"/>
        </w:numPr>
        <w:spacing w:after="0" w:line="240" w:lineRule="auto"/>
        <w:ind w:left="720"/>
        <w:jc w:val="both"/>
        <w:rPr>
          <w:rFonts w:ascii="Times New Roman" w:hAnsi="Times New Roman"/>
          <w:color w:val="333333"/>
          <w:sz w:val="24"/>
          <w:szCs w:val="24"/>
          <w:lang w:val="sq-AL"/>
        </w:rPr>
      </w:pPr>
      <w:r w:rsidRPr="00801BAC">
        <w:rPr>
          <w:rFonts w:ascii="Times New Roman" w:hAnsi="Times New Roman"/>
          <w:sz w:val="24"/>
          <w:szCs w:val="24"/>
          <w:lang w:val="sq-AL"/>
        </w:rPr>
        <w:lastRenderedPageBreak/>
        <w:t xml:space="preserve">Nga strukturat e MIE/Drejtoritë përgjegjëse për fushën e energjisë, nuk dokumentohen </w:t>
      </w:r>
      <w:r w:rsidRPr="00801BAC">
        <w:rPr>
          <w:rFonts w:ascii="Times New Roman" w:hAnsi="Times New Roman"/>
          <w:color w:val="000000"/>
          <w:sz w:val="24"/>
          <w:szCs w:val="24"/>
          <w:lang w:val="sq-AL"/>
        </w:rPr>
        <w:t>përgjigjet/relacione/korrespodencë ndërveprimi, sa kërkuar nga ERE, shoqëria kocensionare dhe OSHEE, lidhur me miratimin e cmimit të blerjes/cmimit të shitjes së energjisë elektrike, krijimin dhe përcaktimit të të ardhurave ekonomike nga shitja e energjisë, dhe pagesat e “fee /royality” që duhet të paguajë shoqëria kontraktore në buxhetin e shtetit.</w:t>
      </w:r>
    </w:p>
    <w:p w:rsidR="002F27B9" w:rsidRPr="00801BAC" w:rsidRDefault="002F27B9" w:rsidP="00084E4E">
      <w:pPr>
        <w:pStyle w:val="ListParagraph"/>
        <w:numPr>
          <w:ilvl w:val="0"/>
          <w:numId w:val="91"/>
        </w:numPr>
        <w:spacing w:after="0" w:line="240" w:lineRule="auto"/>
        <w:ind w:left="720"/>
        <w:jc w:val="both"/>
        <w:rPr>
          <w:rFonts w:ascii="Times New Roman" w:hAnsi="Times New Roman"/>
          <w:color w:val="333333"/>
          <w:sz w:val="24"/>
          <w:szCs w:val="24"/>
          <w:lang w:val="sq-AL"/>
        </w:rPr>
      </w:pPr>
      <w:r w:rsidRPr="00801BAC">
        <w:rPr>
          <w:rFonts w:ascii="Times New Roman" w:hAnsi="Times New Roman"/>
          <w:color w:val="000000"/>
          <w:sz w:val="24"/>
          <w:szCs w:val="24"/>
          <w:lang w:val="sq-AL"/>
        </w:rPr>
        <w:t>Nga Drejtoria e Program Zhvillimit në Fushën e Ujësjellës Kanalizimeve dhe Mbetjeve raportohen të dhëna me diferenca midis muajve për deklarimet e shoqërisë. Raportimet në MIE, nga shoqëria koncesionare nuk rezultojne të dokumentuara, me shkresë përcjellëse, por të dërguara elektronikisht, pjesore, ose në mënyrë verbale.</w:t>
      </w:r>
    </w:p>
    <w:p w:rsidR="002F27B9" w:rsidRPr="00801BAC" w:rsidRDefault="002F27B9" w:rsidP="00084E4E">
      <w:pPr>
        <w:widowControl w:val="0"/>
        <w:numPr>
          <w:ilvl w:val="0"/>
          <w:numId w:val="91"/>
        </w:numPr>
        <w:adjustRightInd w:val="0"/>
        <w:spacing w:after="0" w:line="240" w:lineRule="auto"/>
        <w:ind w:left="720"/>
        <w:jc w:val="both"/>
        <w:textAlignment w:val="baseline"/>
        <w:rPr>
          <w:rFonts w:ascii="Times New Roman" w:hAnsi="Times New Roman" w:cs="Times New Roman"/>
          <w:color w:val="000000"/>
          <w:sz w:val="24"/>
          <w:szCs w:val="24"/>
          <w:lang w:val="sq-AL"/>
        </w:rPr>
      </w:pPr>
      <w:r w:rsidRPr="00801BAC">
        <w:rPr>
          <w:rFonts w:ascii="Times New Roman" w:hAnsi="Times New Roman" w:cs="Times New Roman"/>
          <w:color w:val="000000"/>
          <w:sz w:val="24"/>
          <w:szCs w:val="24"/>
          <w:lang w:val="sq-AL"/>
        </w:rPr>
        <w:t>Nga Drejtoria e Partneritetit Publik, Privat në fushën e Energjisë dhe Infrastrukturës nuk dokumentohet asnjë relacion, raportim për zbatimin e detyrave dhe montorim të përmbushjes së kushteve dhe afateve për bërjen efektive të kontratës date 23.11.2016.</w:t>
      </w:r>
    </w:p>
    <w:p w:rsidR="002F27B9" w:rsidRPr="00801BAC" w:rsidRDefault="002F27B9" w:rsidP="00084E4E">
      <w:pPr>
        <w:widowControl w:val="0"/>
        <w:numPr>
          <w:ilvl w:val="0"/>
          <w:numId w:val="91"/>
        </w:numPr>
        <w:adjustRightInd w:val="0"/>
        <w:spacing w:after="0" w:line="240" w:lineRule="auto"/>
        <w:ind w:left="720"/>
        <w:jc w:val="both"/>
        <w:textAlignment w:val="baseline"/>
        <w:rPr>
          <w:rFonts w:ascii="Times New Roman" w:hAnsi="Times New Roman" w:cs="Times New Roman"/>
          <w:color w:val="000000"/>
          <w:sz w:val="24"/>
          <w:szCs w:val="24"/>
          <w:lang w:val="sq-AL"/>
        </w:rPr>
      </w:pPr>
      <w:r w:rsidRPr="00801BAC">
        <w:rPr>
          <w:rFonts w:ascii="Times New Roman" w:hAnsi="Times New Roman" w:cs="Times New Roman"/>
          <w:color w:val="000000"/>
          <w:sz w:val="24"/>
          <w:szCs w:val="24"/>
          <w:lang w:val="sq-AL"/>
        </w:rPr>
        <w:t xml:space="preserve">Nga Drejtoria e Programeve të Zhvillimit në Fushën Energjisë dhe Eficiencës së Energjisë nuk dokumentohet ndjekja e programit në përputhje me misionin e Drejtorisë për energjinë e rinovueshme dhe eficensën e energjisë. </w:t>
      </w:r>
    </w:p>
    <w:p w:rsidR="002F27B9" w:rsidRPr="00801BAC" w:rsidRDefault="002F27B9" w:rsidP="00084E4E">
      <w:pPr>
        <w:widowControl w:val="0"/>
        <w:numPr>
          <w:ilvl w:val="0"/>
          <w:numId w:val="91"/>
        </w:numPr>
        <w:adjustRightInd w:val="0"/>
        <w:spacing w:after="0" w:line="240" w:lineRule="auto"/>
        <w:ind w:left="720"/>
        <w:jc w:val="both"/>
        <w:textAlignment w:val="baseline"/>
        <w:rPr>
          <w:rFonts w:ascii="Times New Roman" w:hAnsi="Times New Roman" w:cs="Times New Roman"/>
          <w:color w:val="000000"/>
          <w:sz w:val="24"/>
          <w:szCs w:val="24"/>
          <w:lang w:val="sq-AL"/>
        </w:rPr>
      </w:pPr>
      <w:r w:rsidRPr="00801BAC">
        <w:rPr>
          <w:rFonts w:ascii="Times New Roman" w:hAnsi="Times New Roman" w:cs="Times New Roman"/>
          <w:color w:val="000000"/>
          <w:sz w:val="24"/>
          <w:szCs w:val="24"/>
          <w:lang w:val="sq-AL"/>
        </w:rPr>
        <w:t>Nga ana e AK/ MIE/Drejtoria e Program Zhvillimit në Fushën e Ujësjellës Kanalizimeve dhe Mbetjev, janë raportuar të dhëna  jo të plota, në  strukturat përgjegjëse respektive, në MFE, në moszbatim të paragrafit të dytë të pikës 121, seksioni IV të Udhëzimit plotësues  nr. 1 datë 17.01.2019 “Për zbatimin e Buxhetit të vitit 2019”, si   dhe të Udhëzimit nr.35, datë 12.12.2019 ( sa përcaktuar  në anekset respekt</w:t>
      </w:r>
      <w:r w:rsidR="006D5EA2">
        <w:rPr>
          <w:rFonts w:ascii="Times New Roman" w:hAnsi="Times New Roman" w:cs="Times New Roman"/>
          <w:color w:val="000000"/>
          <w:sz w:val="24"/>
          <w:szCs w:val="24"/>
          <w:lang w:val="sq-AL"/>
        </w:rPr>
        <w:t>i</w:t>
      </w:r>
      <w:r w:rsidRPr="00801BAC">
        <w:rPr>
          <w:rFonts w:ascii="Times New Roman" w:hAnsi="Times New Roman" w:cs="Times New Roman"/>
          <w:color w:val="000000"/>
          <w:sz w:val="24"/>
          <w:szCs w:val="24"/>
          <w:lang w:val="sq-AL"/>
        </w:rPr>
        <w:t>v</w:t>
      </w:r>
      <w:r w:rsidR="006D5EA2">
        <w:rPr>
          <w:rFonts w:ascii="Times New Roman" w:hAnsi="Times New Roman" w:cs="Times New Roman"/>
          <w:color w:val="000000"/>
          <w:sz w:val="24"/>
          <w:szCs w:val="24"/>
          <w:lang w:val="sq-AL"/>
        </w:rPr>
        <w:t>e</w:t>
      </w:r>
      <w:r w:rsidRPr="00801BAC">
        <w:rPr>
          <w:rFonts w:ascii="Times New Roman" w:hAnsi="Times New Roman" w:cs="Times New Roman"/>
          <w:color w:val="000000"/>
          <w:sz w:val="24"/>
          <w:szCs w:val="24"/>
          <w:lang w:val="sq-AL"/>
        </w:rPr>
        <w:t>).</w:t>
      </w:r>
    </w:p>
    <w:p w:rsidR="002F27B9" w:rsidRPr="00801BAC" w:rsidRDefault="002F27B9" w:rsidP="00084E4E">
      <w:pPr>
        <w:widowControl w:val="0"/>
        <w:numPr>
          <w:ilvl w:val="0"/>
          <w:numId w:val="91"/>
        </w:numPr>
        <w:adjustRightInd w:val="0"/>
        <w:spacing w:after="0" w:line="240" w:lineRule="auto"/>
        <w:ind w:left="720"/>
        <w:jc w:val="both"/>
        <w:textAlignment w:val="baseline"/>
        <w:rPr>
          <w:rFonts w:ascii="Times New Roman" w:hAnsi="Times New Roman" w:cs="Times New Roman"/>
          <w:color w:val="000000"/>
          <w:sz w:val="24"/>
          <w:szCs w:val="24"/>
          <w:lang w:val="sq-AL"/>
        </w:rPr>
      </w:pPr>
      <w:r w:rsidRPr="00801BAC">
        <w:rPr>
          <w:rFonts w:ascii="Times New Roman" w:hAnsi="Times New Roman" w:cs="Times New Roman"/>
          <w:color w:val="000000"/>
          <w:sz w:val="24"/>
          <w:szCs w:val="24"/>
          <w:lang w:val="sq-AL"/>
        </w:rPr>
        <w:t>AK nuk ka vepruar lidhur me përcaktimin e cmimit</w:t>
      </w:r>
      <w:r w:rsidRPr="00801BAC">
        <w:rPr>
          <w:rFonts w:ascii="Times New Roman" w:hAnsi="Times New Roman" w:cs="Times New Roman"/>
          <w:sz w:val="24"/>
          <w:szCs w:val="24"/>
          <w:lang w:val="sq-AL"/>
        </w:rPr>
        <w:t xml:space="preserve"> për energjinë e prodhuar nga impiantet MNU, me fuqi mbi 2MV, sipas përcaktimeve të nenit 9, të Ligjit 7/2017” Për nxitjen e përdorimit të energjisë nga burimet e rinovueshme”, ose rast pas rasti në kontratat respektive.</w:t>
      </w:r>
    </w:p>
    <w:p w:rsidR="002F27B9" w:rsidRPr="00801BAC" w:rsidRDefault="002F27B9" w:rsidP="00084E4E">
      <w:pPr>
        <w:widowControl w:val="0"/>
        <w:numPr>
          <w:ilvl w:val="0"/>
          <w:numId w:val="91"/>
        </w:numPr>
        <w:adjustRightInd w:val="0"/>
        <w:spacing w:after="0" w:line="240" w:lineRule="auto"/>
        <w:ind w:left="720"/>
        <w:jc w:val="both"/>
        <w:textAlignment w:val="baseline"/>
        <w:rPr>
          <w:rFonts w:ascii="Times New Roman" w:hAnsi="Times New Roman" w:cs="Times New Roman"/>
          <w:i/>
          <w:color w:val="000000"/>
          <w:sz w:val="24"/>
          <w:szCs w:val="24"/>
          <w:lang w:val="sq-AL"/>
        </w:rPr>
      </w:pPr>
      <w:r w:rsidRPr="00801BAC">
        <w:rPr>
          <w:rFonts w:ascii="Times New Roman" w:hAnsi="Times New Roman" w:cs="Times New Roman"/>
          <w:sz w:val="24"/>
          <w:szCs w:val="24"/>
          <w:lang w:val="sq-AL"/>
        </w:rPr>
        <w:t xml:space="preserve">Veprimet/mosveprimi e strukturave përgjegjese, përkatësisht Drejtoria e Koncensioneve Prokurimeve Shpronësimeve dhe Privatizimit, Drejtoria e Përgjithshme e Politikave e Zhvillimit të Industrisë dhe Energjisë, si dhe Drejtoria e Programit të Zhvillimit në Fushën e Ujësjellës Kanalizimeve dhe Mbetjeve, </w:t>
      </w:r>
      <w:r w:rsidRPr="00801BAC">
        <w:rPr>
          <w:rFonts w:ascii="Times New Roman" w:hAnsi="Times New Roman" w:cs="Times New Roman"/>
          <w:i/>
          <w:sz w:val="24"/>
          <w:szCs w:val="24"/>
          <w:lang w:val="sq-AL"/>
        </w:rPr>
        <w:t>lidhur me</w:t>
      </w:r>
      <w:r w:rsidRPr="00801BAC">
        <w:rPr>
          <w:rFonts w:ascii="Times New Roman" w:hAnsi="Times New Roman" w:cs="Times New Roman"/>
          <w:sz w:val="24"/>
          <w:szCs w:val="24"/>
          <w:lang w:val="sq-AL"/>
        </w:rPr>
        <w:t>: raportimin, monitorimin dhe efektivitetin e kontratës, duke mos sjellë në vëmëndje pranë Autoritetve ligjore respektive (Titullarit të AK/MIE, dhe Sekretarit të Përgjithshëm/MIE), mos realizmin e treguesve sa trajtuar sa më lart, në funksion të ndërhy</w:t>
      </w:r>
      <w:bookmarkStart w:id="0" w:name="_GoBack"/>
      <w:bookmarkEnd w:id="0"/>
      <w:r w:rsidRPr="00801BAC">
        <w:rPr>
          <w:rFonts w:ascii="Times New Roman" w:hAnsi="Times New Roman" w:cs="Times New Roman"/>
          <w:sz w:val="24"/>
          <w:szCs w:val="24"/>
          <w:lang w:val="sq-AL"/>
        </w:rPr>
        <w:t xml:space="preserve">rjes dhe veprimeve të mëtejshme nga ana e tyre, </w:t>
      </w:r>
      <w:r w:rsidRPr="00801BAC">
        <w:rPr>
          <w:rFonts w:ascii="Times New Roman" w:hAnsi="Times New Roman" w:cs="Times New Roman"/>
          <w:i/>
          <w:sz w:val="24"/>
          <w:szCs w:val="24"/>
          <w:lang w:val="sq-AL"/>
        </w:rPr>
        <w:t xml:space="preserve">kanë sjellë  për pasojë të ardhura të munguara në buxhetin e shtetit. </w:t>
      </w:r>
    </w:p>
    <w:p w:rsidR="00C54A71" w:rsidRDefault="002F27B9" w:rsidP="00084E4E">
      <w:pPr>
        <w:pStyle w:val="ListParagraph"/>
        <w:numPr>
          <w:ilvl w:val="0"/>
          <w:numId w:val="91"/>
        </w:numPr>
        <w:spacing w:after="0" w:line="240" w:lineRule="auto"/>
        <w:ind w:left="720"/>
        <w:jc w:val="both"/>
        <w:rPr>
          <w:rFonts w:ascii="Times New Roman" w:hAnsi="Times New Roman"/>
          <w:sz w:val="24"/>
          <w:szCs w:val="24"/>
          <w:lang w:val="sq-AL"/>
        </w:rPr>
      </w:pPr>
      <w:r w:rsidRPr="00801BAC">
        <w:rPr>
          <w:rFonts w:ascii="Times New Roman" w:hAnsi="Times New Roman"/>
          <w:sz w:val="24"/>
          <w:szCs w:val="24"/>
          <w:lang w:val="sq-AL" w:eastAsia="en-GB"/>
        </w:rPr>
        <w:t xml:space="preserve">Nga shoqëria “Albteg Energy” sh.p.k, nuk rezulton të jetë paguar në AK/Ministrinë e Infrastrukturës dhe Energjisë, </w:t>
      </w:r>
      <w:r w:rsidRPr="00794CD4">
        <w:rPr>
          <w:rFonts w:ascii="Times New Roman" w:hAnsi="Times New Roman"/>
          <w:i/>
          <w:sz w:val="24"/>
          <w:szCs w:val="24"/>
          <w:lang w:val="sq-AL" w:eastAsia="en-GB"/>
        </w:rPr>
        <w:t xml:space="preserve">vlera 1,400,784 lekë </w:t>
      </w:r>
      <w:r w:rsidRPr="00801BAC">
        <w:rPr>
          <w:rFonts w:ascii="Times New Roman" w:hAnsi="Times New Roman"/>
          <w:i/>
          <w:sz w:val="24"/>
          <w:szCs w:val="24"/>
          <w:lang w:val="sq-AL" w:eastAsia="en-GB"/>
        </w:rPr>
        <w:t>(8,338,000*8.4*2% lekë /K</w:t>
      </w:r>
      <w:r w:rsidR="00E14A72">
        <w:rPr>
          <w:rFonts w:ascii="Times New Roman" w:hAnsi="Times New Roman"/>
          <w:i/>
          <w:sz w:val="24"/>
          <w:szCs w:val="24"/>
          <w:lang w:val="sq-AL" w:eastAsia="en-GB"/>
        </w:rPr>
        <w:t>w</w:t>
      </w:r>
      <w:r w:rsidRPr="00801BAC">
        <w:rPr>
          <w:rFonts w:ascii="Times New Roman" w:hAnsi="Times New Roman"/>
          <w:i/>
          <w:sz w:val="24"/>
          <w:szCs w:val="24"/>
          <w:lang w:val="sq-AL" w:eastAsia="en-GB"/>
        </w:rPr>
        <w:t>h),</w:t>
      </w:r>
      <w:r w:rsidRPr="00801BAC">
        <w:rPr>
          <w:rFonts w:ascii="Times New Roman" w:hAnsi="Times New Roman"/>
          <w:sz w:val="24"/>
          <w:szCs w:val="24"/>
          <w:lang w:val="sq-AL" w:eastAsia="en-GB"/>
        </w:rPr>
        <w:t xml:space="preserve"> në mos zbatim të nenit të 6, të kontratës</w:t>
      </w:r>
      <w:r w:rsidRPr="00801BAC">
        <w:rPr>
          <w:rFonts w:ascii="Times New Roman" w:hAnsi="Times New Roman"/>
          <w:sz w:val="24"/>
          <w:szCs w:val="24"/>
          <w:lang w:val="sq-AL"/>
        </w:rPr>
        <w:t xml:space="preserve"> nr.7533 Rep, nr 4485 Kol, datë 23.11.2016. si dhe </w:t>
      </w:r>
      <w:r w:rsidRPr="00801BAC">
        <w:rPr>
          <w:rFonts w:ascii="Times New Roman" w:hAnsi="Times New Roman"/>
          <w:spacing w:val="-2"/>
          <w:sz w:val="24"/>
          <w:szCs w:val="24"/>
          <w:lang w:val="sq-AL"/>
        </w:rPr>
        <w:t>në moszbatim të neni 29 “Tarifa e Koncesionit” të Ligjit nr.125/2013 "Për Koncesionet dhe Partneritetin Publik Privat", neni 29 “Tarifa e Koncesionit”.</w:t>
      </w:r>
      <w:r w:rsidR="003A37F6">
        <w:rPr>
          <w:rFonts w:ascii="Times New Roman" w:hAnsi="Times New Roman"/>
          <w:spacing w:val="-2"/>
          <w:sz w:val="24"/>
          <w:szCs w:val="24"/>
          <w:lang w:val="sq-AL"/>
        </w:rPr>
        <w:t xml:space="preserve"> </w:t>
      </w:r>
      <w:r w:rsidRPr="003A37F6">
        <w:rPr>
          <w:rFonts w:ascii="Times New Roman" w:hAnsi="Times New Roman"/>
          <w:sz w:val="24"/>
          <w:szCs w:val="24"/>
          <w:lang w:val="sq-AL" w:eastAsia="en-GB"/>
        </w:rPr>
        <w:t>Vlera 1,400,784 lekë përbën efekt negativ/ të ardhur të munguar në buxhetin shtetit.</w:t>
      </w:r>
    </w:p>
    <w:p w:rsidR="00C54A71" w:rsidRPr="0021625E" w:rsidRDefault="00C54A71" w:rsidP="00084E4E">
      <w:pPr>
        <w:pStyle w:val="ListParagraph"/>
        <w:spacing w:after="0" w:line="240" w:lineRule="auto"/>
        <w:jc w:val="both"/>
        <w:rPr>
          <w:rFonts w:ascii="Times New Roman" w:hAnsi="Times New Roman"/>
          <w:sz w:val="14"/>
          <w:szCs w:val="24"/>
          <w:lang w:val="sq-AL"/>
        </w:rPr>
      </w:pPr>
    </w:p>
    <w:p w:rsidR="00C54A71" w:rsidRDefault="002F27B9" w:rsidP="00B60501">
      <w:pPr>
        <w:pStyle w:val="ListParagraph"/>
        <w:numPr>
          <w:ilvl w:val="0"/>
          <w:numId w:val="92"/>
        </w:numPr>
        <w:spacing w:after="0" w:line="240" w:lineRule="auto"/>
        <w:jc w:val="both"/>
        <w:rPr>
          <w:rFonts w:ascii="Times New Roman" w:hAnsi="Times New Roman"/>
          <w:sz w:val="24"/>
          <w:szCs w:val="24"/>
          <w:lang w:val="sq-AL"/>
        </w:rPr>
      </w:pPr>
      <w:r w:rsidRPr="00C54A71">
        <w:rPr>
          <w:rFonts w:ascii="Times New Roman" w:hAnsi="Times New Roman"/>
          <w:sz w:val="24"/>
          <w:szCs w:val="24"/>
          <w:lang w:val="sq-AL"/>
        </w:rPr>
        <w:t>Në përfundimi të inspektimit,</w:t>
      </w:r>
      <w:r w:rsidR="00C54A71" w:rsidRPr="00C54A71">
        <w:rPr>
          <w:rFonts w:ascii="Times New Roman" w:hAnsi="Times New Roman"/>
          <w:sz w:val="24"/>
          <w:szCs w:val="24"/>
          <w:lang w:val="sq-AL"/>
        </w:rPr>
        <w:t xml:space="preserve"> për subjektet e inspektuara janë rekomanduar dy masa shpërblim</w:t>
      </w:r>
      <w:r w:rsidR="00C54A71" w:rsidRPr="0058527F">
        <w:rPr>
          <w:rFonts w:ascii="Times New Roman" w:hAnsi="Times New Roman"/>
          <w:sz w:val="24"/>
          <w:szCs w:val="24"/>
          <w:lang w:val="sq-AL"/>
        </w:rPr>
        <w:t xml:space="preserve"> d</w:t>
      </w:r>
      <w:r w:rsidR="00C54A71">
        <w:rPr>
          <w:rFonts w:ascii="Times New Roman" w:hAnsi="Times New Roman"/>
          <w:sz w:val="24"/>
          <w:szCs w:val="24"/>
          <w:lang w:val="sq-AL"/>
        </w:rPr>
        <w:t>ë</w:t>
      </w:r>
      <w:r w:rsidR="00C54A71" w:rsidRPr="0058527F">
        <w:rPr>
          <w:rFonts w:ascii="Times New Roman" w:hAnsi="Times New Roman"/>
          <w:sz w:val="24"/>
          <w:szCs w:val="24"/>
          <w:lang w:val="sq-AL"/>
        </w:rPr>
        <w:t>mi, 16 masa rregullative dhe  26 masa Disiplinore</w:t>
      </w:r>
      <w:r w:rsidR="00C54A71">
        <w:rPr>
          <w:rFonts w:ascii="Times New Roman" w:hAnsi="Times New Roman"/>
          <w:sz w:val="24"/>
          <w:szCs w:val="24"/>
          <w:lang w:val="sq-AL"/>
        </w:rPr>
        <w:t xml:space="preserve">. </w:t>
      </w:r>
      <w:r w:rsidR="00C54A71" w:rsidRPr="0058527F">
        <w:rPr>
          <w:rFonts w:ascii="Times New Roman" w:hAnsi="Times New Roman"/>
          <w:sz w:val="24"/>
          <w:szCs w:val="24"/>
          <w:lang w:val="sq-AL"/>
        </w:rPr>
        <w:t xml:space="preserve"> </w:t>
      </w:r>
    </w:p>
    <w:p w:rsidR="006A1053" w:rsidRPr="0021625E" w:rsidRDefault="006A1053" w:rsidP="00B60501">
      <w:pPr>
        <w:pStyle w:val="ListParagraph"/>
        <w:numPr>
          <w:ilvl w:val="0"/>
          <w:numId w:val="92"/>
        </w:numPr>
        <w:jc w:val="both"/>
        <w:rPr>
          <w:rFonts w:ascii="Times New Roman" w:hAnsi="Times New Roman"/>
          <w:sz w:val="24"/>
          <w:szCs w:val="24"/>
          <w:lang w:val="sq-AL"/>
        </w:rPr>
      </w:pPr>
      <w:r w:rsidRPr="0058527F">
        <w:rPr>
          <w:rFonts w:ascii="Times New Roman" w:hAnsi="Times New Roman"/>
          <w:sz w:val="24"/>
          <w:szCs w:val="24"/>
          <w:lang w:val="sq-AL"/>
        </w:rPr>
        <w:t>Nga subjektet e inspektimit (Dega e Thesarit Tiran</w:t>
      </w:r>
      <w:r>
        <w:rPr>
          <w:rFonts w:ascii="Times New Roman" w:hAnsi="Times New Roman"/>
          <w:sz w:val="24"/>
          <w:szCs w:val="24"/>
          <w:lang w:val="sq-AL"/>
        </w:rPr>
        <w:t xml:space="preserve">ë, Drejtoria e Koncesioneve, </w:t>
      </w:r>
      <w:r w:rsidRPr="0058527F">
        <w:rPr>
          <w:rFonts w:ascii="Times New Roman" w:hAnsi="Times New Roman"/>
          <w:sz w:val="24"/>
          <w:szCs w:val="24"/>
          <w:lang w:val="sq-AL"/>
        </w:rPr>
        <w:t>ATRAKO</w:t>
      </w:r>
      <w:r>
        <w:rPr>
          <w:rFonts w:ascii="Times New Roman" w:hAnsi="Times New Roman"/>
          <w:sz w:val="24"/>
          <w:szCs w:val="24"/>
          <w:lang w:val="sq-AL"/>
        </w:rPr>
        <w:t xml:space="preserve">, </w:t>
      </w:r>
      <w:r w:rsidRPr="00480DE4">
        <w:rPr>
          <w:rFonts w:ascii="Times New Roman" w:hAnsi="Times New Roman"/>
          <w:sz w:val="24"/>
          <w:szCs w:val="24"/>
          <w:lang w:val="sq-AL"/>
        </w:rPr>
        <w:t xml:space="preserve">janë zbatuar zbatuar masat e kërkuara nga Ministri i Financave dhe Ekonomisë dhe është dërguar informacioni përkatës që dokumenton zbatimin e këtyre masave. Gjatë procesit të monitorimit të </w:t>
      </w:r>
      <w:r w:rsidRPr="0021625E">
        <w:rPr>
          <w:rFonts w:ascii="Times New Roman" w:hAnsi="Times New Roman"/>
          <w:sz w:val="24"/>
          <w:szCs w:val="24"/>
          <w:lang w:val="sq-AL"/>
        </w:rPr>
        <w:t xml:space="preserve">masave të kryer nga Drejtoria e Inspektimit Finanaciar Publik, është raportuar tek Nëpunësi i Parë Autorizues. </w:t>
      </w:r>
    </w:p>
    <w:p w:rsidR="006A1053" w:rsidRPr="0021625E" w:rsidRDefault="006A1053" w:rsidP="00B60501">
      <w:pPr>
        <w:pStyle w:val="ListParagraph"/>
        <w:numPr>
          <w:ilvl w:val="0"/>
          <w:numId w:val="92"/>
        </w:numPr>
        <w:jc w:val="both"/>
        <w:rPr>
          <w:rFonts w:ascii="Times New Roman" w:hAnsi="Times New Roman"/>
          <w:sz w:val="24"/>
          <w:szCs w:val="24"/>
          <w:lang w:val="sq-AL"/>
        </w:rPr>
      </w:pPr>
      <w:r w:rsidRPr="0021625E">
        <w:rPr>
          <w:rFonts w:ascii="Times New Roman" w:hAnsi="Times New Roman"/>
          <w:sz w:val="24"/>
          <w:szCs w:val="24"/>
          <w:lang w:val="sq-AL"/>
        </w:rPr>
        <w:t>Ministria e Infrastrukturës dhe Energjitikës, ish-Ministria e Mjedisit, nuk ka raportuar/dërguar ende informacion lidhur me masat e kërkuara, sikurse urdhëruar në Urdhrin e Ministrit të Finacave dhe Ekonomisë “Për përfundimin e inspektimit financiar publik”.</w:t>
      </w:r>
    </w:p>
    <w:p w:rsidR="006A1053" w:rsidRPr="00564B99" w:rsidRDefault="006A1053" w:rsidP="00D65CD4">
      <w:pPr>
        <w:pStyle w:val="ListParagraph"/>
        <w:numPr>
          <w:ilvl w:val="0"/>
          <w:numId w:val="92"/>
        </w:numPr>
        <w:jc w:val="both"/>
        <w:rPr>
          <w:rFonts w:ascii="Times New Roman" w:hAnsi="Times New Roman"/>
          <w:sz w:val="24"/>
          <w:szCs w:val="24"/>
          <w:lang w:val="sq-AL"/>
        </w:rPr>
      </w:pPr>
      <w:r w:rsidRPr="00564B99">
        <w:rPr>
          <w:rFonts w:ascii="Times New Roman" w:hAnsi="Times New Roman"/>
          <w:sz w:val="24"/>
          <w:szCs w:val="24"/>
          <w:lang w:val="sq-AL"/>
        </w:rPr>
        <w:lastRenderedPageBreak/>
        <w:t>Gjatë vitit 2021 do të vijohet monitorimi i zbatimit të masave të kërkuara,</w:t>
      </w:r>
      <w:r w:rsidR="00084E4E" w:rsidRPr="00564B99">
        <w:rPr>
          <w:rFonts w:ascii="Times New Roman" w:hAnsi="Times New Roman"/>
          <w:sz w:val="24"/>
          <w:szCs w:val="24"/>
          <w:lang w:val="sq-AL"/>
        </w:rPr>
        <w:t xml:space="preserve"> n</w:t>
      </w:r>
      <w:r w:rsidR="002E29F3">
        <w:rPr>
          <w:rFonts w:ascii="Times New Roman" w:hAnsi="Times New Roman"/>
          <w:sz w:val="24"/>
          <w:szCs w:val="24"/>
          <w:lang w:val="sq-AL"/>
        </w:rPr>
        <w:t>ë</w:t>
      </w:r>
      <w:r w:rsidR="00084E4E" w:rsidRPr="00564B99">
        <w:rPr>
          <w:rFonts w:ascii="Times New Roman" w:hAnsi="Times New Roman"/>
          <w:sz w:val="24"/>
          <w:szCs w:val="24"/>
          <w:lang w:val="sq-AL"/>
        </w:rPr>
        <w:t xml:space="preserve"> m</w:t>
      </w:r>
      <w:r w:rsidR="002E29F3">
        <w:rPr>
          <w:rFonts w:ascii="Times New Roman" w:hAnsi="Times New Roman"/>
          <w:sz w:val="24"/>
          <w:szCs w:val="24"/>
          <w:lang w:val="sq-AL"/>
        </w:rPr>
        <w:t>ë</w:t>
      </w:r>
      <w:r w:rsidR="00084E4E" w:rsidRPr="00564B99">
        <w:rPr>
          <w:rFonts w:ascii="Times New Roman" w:hAnsi="Times New Roman"/>
          <w:sz w:val="24"/>
          <w:szCs w:val="24"/>
          <w:lang w:val="sq-AL"/>
        </w:rPr>
        <w:t>nyr</w:t>
      </w:r>
      <w:r w:rsidR="002E29F3">
        <w:rPr>
          <w:rFonts w:ascii="Times New Roman" w:hAnsi="Times New Roman"/>
          <w:sz w:val="24"/>
          <w:szCs w:val="24"/>
          <w:lang w:val="sq-AL"/>
        </w:rPr>
        <w:t>ë</w:t>
      </w:r>
      <w:r w:rsidR="00084E4E" w:rsidRPr="00564B99">
        <w:rPr>
          <w:rFonts w:ascii="Times New Roman" w:hAnsi="Times New Roman"/>
          <w:sz w:val="24"/>
          <w:szCs w:val="24"/>
          <w:lang w:val="sq-AL"/>
        </w:rPr>
        <w:t xml:space="preserve"> t</w:t>
      </w:r>
      <w:r w:rsidR="002E29F3">
        <w:rPr>
          <w:rFonts w:ascii="Times New Roman" w:hAnsi="Times New Roman"/>
          <w:sz w:val="24"/>
          <w:szCs w:val="24"/>
          <w:lang w:val="sq-AL"/>
        </w:rPr>
        <w:t>ë</w:t>
      </w:r>
      <w:r w:rsidR="00084E4E" w:rsidRPr="00564B99">
        <w:rPr>
          <w:rFonts w:ascii="Times New Roman" w:hAnsi="Times New Roman"/>
          <w:sz w:val="24"/>
          <w:szCs w:val="24"/>
          <w:lang w:val="sq-AL"/>
        </w:rPr>
        <w:t xml:space="preserve"> p</w:t>
      </w:r>
      <w:r w:rsidR="002E29F3">
        <w:rPr>
          <w:rFonts w:ascii="Times New Roman" w:hAnsi="Times New Roman"/>
          <w:sz w:val="24"/>
          <w:szCs w:val="24"/>
          <w:lang w:val="sq-AL"/>
        </w:rPr>
        <w:t>ë</w:t>
      </w:r>
      <w:r w:rsidR="00084E4E" w:rsidRPr="00564B99">
        <w:rPr>
          <w:rFonts w:ascii="Times New Roman" w:hAnsi="Times New Roman"/>
          <w:sz w:val="24"/>
          <w:szCs w:val="24"/>
          <w:lang w:val="sq-AL"/>
        </w:rPr>
        <w:t>rs</w:t>
      </w:r>
      <w:r w:rsidR="002E29F3">
        <w:rPr>
          <w:rFonts w:ascii="Times New Roman" w:hAnsi="Times New Roman"/>
          <w:sz w:val="24"/>
          <w:szCs w:val="24"/>
          <w:lang w:val="sq-AL"/>
        </w:rPr>
        <w:t>ë</w:t>
      </w:r>
      <w:r w:rsidR="00084E4E" w:rsidRPr="00564B99">
        <w:rPr>
          <w:rFonts w:ascii="Times New Roman" w:hAnsi="Times New Roman"/>
          <w:sz w:val="24"/>
          <w:szCs w:val="24"/>
          <w:lang w:val="sq-AL"/>
        </w:rPr>
        <w:t xml:space="preserve">ritur nga ana e Drejtorisë së Inspektimit Financair Publik </w:t>
      </w:r>
      <w:r w:rsidRPr="00564B99">
        <w:rPr>
          <w:rFonts w:ascii="Times New Roman" w:hAnsi="Times New Roman"/>
          <w:sz w:val="24"/>
          <w:szCs w:val="24"/>
          <w:lang w:val="sq-AL"/>
        </w:rPr>
        <w:t>dhe për zbatueshmërinë e tyre do të informohet Sekretari i Përgjithshëm në Ministrinë e Financave dhe Ekonomisë, në cilësinë e Nëpunësit të Parë Autorizues.</w:t>
      </w:r>
      <w:r w:rsidR="00564B99" w:rsidRPr="00564B99">
        <w:rPr>
          <w:rFonts w:ascii="Times New Roman" w:hAnsi="Times New Roman"/>
          <w:sz w:val="24"/>
          <w:szCs w:val="24"/>
          <w:lang w:val="sq-AL"/>
        </w:rPr>
        <w:t xml:space="preserve"> </w:t>
      </w:r>
      <w:r w:rsidRPr="00564B99">
        <w:rPr>
          <w:rFonts w:ascii="Times New Roman" w:hAnsi="Times New Roman"/>
          <w:sz w:val="24"/>
          <w:szCs w:val="24"/>
          <w:lang w:val="sq-AL"/>
        </w:rPr>
        <w:t xml:space="preserve"> Në rast moszbatimt të masave të kërkuara nga Ministri i Financave dhe Ekonomisë, do të sillet në vëmendje të autoriteteve ligjorë respektivë, urdhërimi i sanksioneve ligjorë përkatëse, sikurse janë parashikuar në kuadrin ligjor dhe nënligjor i inspektimit financiar publik.</w:t>
      </w:r>
    </w:p>
    <w:p w:rsidR="00C54A71" w:rsidRDefault="00C54A71" w:rsidP="00C54A71">
      <w:pPr>
        <w:pStyle w:val="ListParagraph"/>
        <w:spacing w:after="0" w:line="240" w:lineRule="auto"/>
        <w:ind w:left="360"/>
        <w:jc w:val="both"/>
        <w:rPr>
          <w:rFonts w:ascii="Times New Roman" w:hAnsi="Times New Roman"/>
          <w:sz w:val="24"/>
          <w:szCs w:val="24"/>
          <w:lang w:val="sq-AL"/>
        </w:rPr>
      </w:pPr>
    </w:p>
    <w:p w:rsidR="00C02FCC" w:rsidRPr="00A8213D" w:rsidRDefault="00C02FCC" w:rsidP="00B60501">
      <w:pPr>
        <w:pStyle w:val="ListParagraph"/>
        <w:numPr>
          <w:ilvl w:val="0"/>
          <w:numId w:val="60"/>
        </w:numPr>
        <w:jc w:val="both"/>
        <w:rPr>
          <w:rStyle w:val="Strong"/>
          <w:rFonts w:ascii="Times New Roman" w:hAnsi="Times New Roman"/>
          <w:b w:val="0"/>
          <w:bCs w:val="0"/>
          <w:sz w:val="24"/>
          <w:szCs w:val="24"/>
          <w:lang w:val="sq-AL"/>
        </w:rPr>
      </w:pPr>
      <w:r w:rsidRPr="00A8213D">
        <w:rPr>
          <w:rStyle w:val="Strong"/>
          <w:rFonts w:ascii="Times New Roman" w:hAnsi="Times New Roman"/>
          <w:sz w:val="24"/>
          <w:szCs w:val="24"/>
          <w:lang w:val="sq-AL"/>
        </w:rPr>
        <w:t>Në Drejtorinë e Përgjithshme të Financimeve dhe Kontraktimeve për Fondet e BE-së, BB-së dhe Donatorëve të tjerë (CFCU), në Drejtorinë e Fondit Kombëtar dhe Ministrinë për Evropën dhe Punët e Jashtme (MEPJ),</w:t>
      </w:r>
      <w:r w:rsidRPr="00A8213D">
        <w:rPr>
          <w:rStyle w:val="Strong"/>
          <w:rFonts w:ascii="Times New Roman" w:hAnsi="Times New Roman"/>
          <w:b w:val="0"/>
          <w:sz w:val="24"/>
          <w:szCs w:val="24"/>
          <w:lang w:val="sq-AL"/>
        </w:rPr>
        <w:t xml:space="preserve"> u konstatuan shkeljet dhe parregullsitë sa vijon:</w:t>
      </w:r>
    </w:p>
    <w:p w:rsidR="00C02FCC" w:rsidRPr="00A8213D" w:rsidRDefault="00C02FCC" w:rsidP="00C02FCC">
      <w:pPr>
        <w:pStyle w:val="ListParagraph"/>
        <w:ind w:left="360"/>
        <w:jc w:val="both"/>
        <w:rPr>
          <w:rStyle w:val="Strong"/>
          <w:rFonts w:ascii="Times New Roman" w:hAnsi="Times New Roman"/>
          <w:b w:val="0"/>
          <w:bCs w:val="0"/>
          <w:sz w:val="14"/>
          <w:szCs w:val="24"/>
          <w:lang w:val="sq-AL"/>
        </w:rPr>
      </w:pPr>
    </w:p>
    <w:p w:rsidR="00C02FCC" w:rsidRPr="00A8213D" w:rsidRDefault="00C02FCC" w:rsidP="00B60501">
      <w:pPr>
        <w:pStyle w:val="ListParagraph"/>
        <w:numPr>
          <w:ilvl w:val="0"/>
          <w:numId w:val="72"/>
        </w:numPr>
        <w:spacing w:after="160" w:line="259" w:lineRule="auto"/>
        <w:ind w:left="360" w:right="95"/>
        <w:jc w:val="both"/>
        <w:rPr>
          <w:rFonts w:ascii="Times New Roman" w:hAnsi="Times New Roman"/>
          <w:color w:val="040404"/>
          <w:sz w:val="24"/>
          <w:szCs w:val="24"/>
          <w:lang w:val="sq-AL"/>
        </w:rPr>
      </w:pPr>
      <w:r w:rsidRPr="00A8213D">
        <w:rPr>
          <w:rFonts w:ascii="Times New Roman" w:hAnsi="Times New Roman"/>
          <w:color w:val="040404"/>
          <w:sz w:val="24"/>
          <w:szCs w:val="24"/>
          <w:lang w:val="sq-AL"/>
        </w:rPr>
        <w:t>Lidhur me përcaktimet e kriterit “Kualifikime dhe aftësi”, janë lënë të papërcaktuara konkretisht “</w:t>
      </w:r>
      <w:r w:rsidRPr="00A8213D">
        <w:rPr>
          <w:rFonts w:ascii="Times New Roman" w:hAnsi="Times New Roman"/>
          <w:i/>
          <w:color w:val="040404"/>
          <w:sz w:val="24"/>
          <w:szCs w:val="24"/>
          <w:lang w:val="sq-AL"/>
        </w:rPr>
        <w:t>fushat e tjera të arsimit të ekspertëve</w:t>
      </w:r>
      <w:r w:rsidRPr="00A8213D">
        <w:rPr>
          <w:rFonts w:ascii="Times New Roman" w:hAnsi="Times New Roman"/>
          <w:color w:val="040404"/>
          <w:sz w:val="24"/>
          <w:szCs w:val="24"/>
          <w:lang w:val="sq-AL"/>
        </w:rPr>
        <w:t xml:space="preserve">”, duke krijuar paqartësi në paraqitjen e ofertave nga kandidatët  pjesëmarrës  në tender, si dhe duke lënë hapësirë për subjektivitet në vlerësimin  e ofertave  nga Komisioni  i Vlerësimit. </w:t>
      </w:r>
    </w:p>
    <w:p w:rsidR="00C02FCC" w:rsidRPr="00A8213D" w:rsidRDefault="00C02FCC" w:rsidP="00B60501">
      <w:pPr>
        <w:pStyle w:val="ListParagraph"/>
        <w:numPr>
          <w:ilvl w:val="0"/>
          <w:numId w:val="72"/>
        </w:numPr>
        <w:spacing w:after="160"/>
        <w:ind w:left="360" w:right="64"/>
        <w:jc w:val="both"/>
        <w:rPr>
          <w:rFonts w:ascii="Times New Roman" w:hAnsi="Times New Roman"/>
          <w:color w:val="040404"/>
          <w:sz w:val="24"/>
          <w:szCs w:val="24"/>
          <w:lang w:val="sq-AL"/>
        </w:rPr>
      </w:pPr>
      <w:r w:rsidRPr="00A8213D">
        <w:rPr>
          <w:rFonts w:ascii="Times New Roman" w:hAnsi="Times New Roman"/>
          <w:color w:val="040404"/>
          <w:sz w:val="24"/>
          <w:szCs w:val="24"/>
          <w:lang w:val="sq-AL"/>
        </w:rPr>
        <w:t>Për</w:t>
      </w:r>
      <w:r w:rsidRPr="00A8213D">
        <w:rPr>
          <w:rFonts w:ascii="Times New Roman" w:hAnsi="Times New Roman"/>
          <w:color w:val="040404"/>
          <w:spacing w:val="53"/>
          <w:sz w:val="24"/>
          <w:szCs w:val="24"/>
          <w:lang w:val="sq-AL"/>
        </w:rPr>
        <w:t xml:space="preserve"> </w:t>
      </w:r>
      <w:r w:rsidRPr="00A8213D">
        <w:rPr>
          <w:rFonts w:ascii="Times New Roman" w:hAnsi="Times New Roman"/>
          <w:color w:val="040404"/>
          <w:sz w:val="24"/>
          <w:szCs w:val="24"/>
          <w:lang w:val="sq-AL"/>
        </w:rPr>
        <w:t>mbajtjen  e</w:t>
      </w:r>
      <w:r w:rsidRPr="00A8213D">
        <w:rPr>
          <w:rFonts w:ascii="Times New Roman" w:hAnsi="Times New Roman"/>
          <w:color w:val="040404"/>
          <w:spacing w:val="35"/>
          <w:sz w:val="24"/>
          <w:szCs w:val="24"/>
          <w:lang w:val="sq-AL"/>
        </w:rPr>
        <w:t xml:space="preserve"> </w:t>
      </w:r>
      <w:r w:rsidRPr="00A8213D">
        <w:rPr>
          <w:rFonts w:ascii="Times New Roman" w:hAnsi="Times New Roman"/>
          <w:color w:val="040404"/>
          <w:sz w:val="24"/>
          <w:szCs w:val="24"/>
          <w:lang w:val="sq-AL"/>
        </w:rPr>
        <w:t>takimeve të anëtarëve të komisionit të vlerësimit  ka vetëm listë pjesëmarrjeje, por  nuk</w:t>
      </w:r>
      <w:r w:rsidRPr="00A8213D">
        <w:rPr>
          <w:rFonts w:ascii="Times New Roman" w:hAnsi="Times New Roman"/>
          <w:color w:val="040404"/>
          <w:spacing w:val="44"/>
          <w:sz w:val="24"/>
          <w:szCs w:val="24"/>
          <w:lang w:val="sq-AL"/>
        </w:rPr>
        <w:t xml:space="preserve"> </w:t>
      </w:r>
      <w:r w:rsidRPr="00A8213D">
        <w:rPr>
          <w:rFonts w:ascii="Times New Roman" w:hAnsi="Times New Roman"/>
          <w:color w:val="040404"/>
          <w:sz w:val="24"/>
          <w:szCs w:val="24"/>
          <w:lang w:val="sq-AL"/>
        </w:rPr>
        <w:t>ka</w:t>
      </w:r>
      <w:r w:rsidRPr="00A8213D">
        <w:rPr>
          <w:rFonts w:ascii="Times New Roman" w:hAnsi="Times New Roman"/>
          <w:color w:val="040404"/>
          <w:spacing w:val="54"/>
          <w:sz w:val="24"/>
          <w:szCs w:val="24"/>
          <w:lang w:val="sq-AL"/>
        </w:rPr>
        <w:t xml:space="preserve"> </w:t>
      </w:r>
      <w:r w:rsidRPr="00A8213D">
        <w:rPr>
          <w:rFonts w:ascii="Times New Roman" w:hAnsi="Times New Roman"/>
          <w:color w:val="040404"/>
          <w:sz w:val="24"/>
          <w:szCs w:val="24"/>
          <w:lang w:val="sq-AL"/>
        </w:rPr>
        <w:t>gjurmë të</w:t>
      </w:r>
      <w:r w:rsidRPr="00A8213D">
        <w:rPr>
          <w:rFonts w:ascii="Times New Roman" w:hAnsi="Times New Roman"/>
          <w:color w:val="040404"/>
          <w:spacing w:val="31"/>
          <w:sz w:val="24"/>
          <w:szCs w:val="24"/>
          <w:lang w:val="sq-AL"/>
        </w:rPr>
        <w:t xml:space="preserve"> </w:t>
      </w:r>
      <w:r w:rsidRPr="00A8213D">
        <w:rPr>
          <w:rFonts w:ascii="Times New Roman" w:hAnsi="Times New Roman"/>
          <w:color w:val="040404"/>
          <w:sz w:val="24"/>
          <w:szCs w:val="24"/>
          <w:lang w:val="sq-AL"/>
        </w:rPr>
        <w:t>analizës, gjykimit apo</w:t>
      </w:r>
      <w:r w:rsidRPr="00A8213D">
        <w:rPr>
          <w:rFonts w:ascii="Times New Roman" w:hAnsi="Times New Roman"/>
          <w:color w:val="040404"/>
          <w:spacing w:val="31"/>
          <w:sz w:val="24"/>
          <w:szCs w:val="24"/>
          <w:lang w:val="sq-AL"/>
        </w:rPr>
        <w:t xml:space="preserve"> </w:t>
      </w:r>
      <w:r w:rsidRPr="00A8213D">
        <w:rPr>
          <w:rFonts w:ascii="Times New Roman" w:hAnsi="Times New Roman"/>
          <w:color w:val="040404"/>
          <w:sz w:val="24"/>
          <w:szCs w:val="24"/>
          <w:lang w:val="sq-AL"/>
        </w:rPr>
        <w:t>vlerësimit të</w:t>
      </w:r>
      <w:r w:rsidRPr="00A8213D">
        <w:rPr>
          <w:rFonts w:ascii="Times New Roman" w:hAnsi="Times New Roman"/>
          <w:color w:val="040404"/>
          <w:spacing w:val="17"/>
          <w:sz w:val="24"/>
          <w:szCs w:val="24"/>
          <w:lang w:val="sq-AL"/>
        </w:rPr>
        <w:t xml:space="preserve"> </w:t>
      </w:r>
      <w:r w:rsidRPr="00A8213D">
        <w:rPr>
          <w:rFonts w:ascii="Times New Roman" w:hAnsi="Times New Roman"/>
          <w:color w:val="040404"/>
          <w:sz w:val="24"/>
          <w:szCs w:val="24"/>
          <w:lang w:val="sq-AL"/>
        </w:rPr>
        <w:t>kryer</w:t>
      </w:r>
      <w:r w:rsidRPr="00A8213D">
        <w:rPr>
          <w:rFonts w:ascii="Times New Roman" w:hAnsi="Times New Roman"/>
          <w:color w:val="040404"/>
          <w:spacing w:val="42"/>
          <w:sz w:val="24"/>
          <w:szCs w:val="24"/>
          <w:lang w:val="sq-AL"/>
        </w:rPr>
        <w:t xml:space="preserve"> </w:t>
      </w:r>
      <w:r w:rsidRPr="00A8213D">
        <w:rPr>
          <w:rFonts w:ascii="Times New Roman" w:hAnsi="Times New Roman"/>
          <w:color w:val="040404"/>
          <w:sz w:val="24"/>
          <w:szCs w:val="24"/>
          <w:lang w:val="sq-AL"/>
        </w:rPr>
        <w:t>nga</w:t>
      </w:r>
      <w:r w:rsidRPr="00A8213D">
        <w:rPr>
          <w:rFonts w:ascii="Times New Roman" w:hAnsi="Times New Roman"/>
          <w:color w:val="040404"/>
          <w:spacing w:val="31"/>
          <w:sz w:val="24"/>
          <w:szCs w:val="24"/>
          <w:lang w:val="sq-AL"/>
        </w:rPr>
        <w:t xml:space="preserve"> </w:t>
      </w:r>
      <w:r w:rsidRPr="00A8213D">
        <w:rPr>
          <w:rFonts w:ascii="Times New Roman" w:hAnsi="Times New Roman"/>
          <w:color w:val="040404"/>
          <w:sz w:val="24"/>
          <w:szCs w:val="24"/>
          <w:lang w:val="sq-AL"/>
        </w:rPr>
        <w:t xml:space="preserve">vlerësuesit. </w:t>
      </w:r>
    </w:p>
    <w:p w:rsidR="00C02FCC" w:rsidRPr="00A8213D" w:rsidRDefault="00C02FCC" w:rsidP="00B60501">
      <w:pPr>
        <w:pStyle w:val="ListParagraph"/>
        <w:numPr>
          <w:ilvl w:val="0"/>
          <w:numId w:val="72"/>
        </w:numPr>
        <w:spacing w:after="160"/>
        <w:ind w:left="360" w:right="64"/>
        <w:jc w:val="both"/>
        <w:rPr>
          <w:rFonts w:ascii="Times New Roman" w:hAnsi="Times New Roman"/>
          <w:color w:val="040404"/>
          <w:sz w:val="24"/>
          <w:szCs w:val="24"/>
          <w:lang w:val="sq-AL"/>
        </w:rPr>
      </w:pPr>
      <w:r w:rsidRPr="00A8213D">
        <w:rPr>
          <w:rFonts w:ascii="Times New Roman" w:hAnsi="Times New Roman"/>
          <w:color w:val="040404"/>
          <w:sz w:val="24"/>
          <w:szCs w:val="24"/>
          <w:lang w:val="sq-AL"/>
        </w:rPr>
        <w:t>Formularët  e vlerësimit me pikë (të gjithë), janë plotësuar në datën 04.11.2016 dhe jo sipas kronologjisë së vlerësimit për çdo ofertues.</w:t>
      </w:r>
    </w:p>
    <w:p w:rsidR="00C02FCC" w:rsidRPr="00A8213D" w:rsidRDefault="00C02FCC" w:rsidP="00B60501">
      <w:pPr>
        <w:pStyle w:val="ListParagraph"/>
        <w:numPr>
          <w:ilvl w:val="0"/>
          <w:numId w:val="72"/>
        </w:numPr>
        <w:spacing w:after="160"/>
        <w:ind w:left="360" w:right="64"/>
        <w:jc w:val="both"/>
        <w:rPr>
          <w:rFonts w:ascii="Times New Roman" w:hAnsi="Times New Roman"/>
          <w:color w:val="040404"/>
          <w:sz w:val="24"/>
          <w:szCs w:val="24"/>
          <w:lang w:val="sq-AL"/>
        </w:rPr>
      </w:pPr>
      <w:r w:rsidRPr="00A8213D">
        <w:rPr>
          <w:rFonts w:ascii="Times New Roman" w:hAnsi="Times New Roman"/>
          <w:color w:val="040404"/>
          <w:sz w:val="24"/>
          <w:szCs w:val="24"/>
          <w:lang w:val="sq-AL"/>
        </w:rPr>
        <w:t xml:space="preserve">Nga verifikimi i  listë-prezencave, dokumentohet se, në shumicën  e takimeve  përbërja  e Komisionit  nuk ka qenë e plotë, në kundërshtim me PRAG rules, neni 2.8.1 ku përcaktohet se </w:t>
      </w:r>
      <w:r w:rsidRPr="00A8213D">
        <w:rPr>
          <w:rFonts w:ascii="Times New Roman" w:hAnsi="Times New Roman"/>
          <w:b/>
          <w:color w:val="040404"/>
          <w:sz w:val="24"/>
          <w:szCs w:val="24"/>
          <w:lang w:val="sq-AL"/>
        </w:rPr>
        <w:t>“</w:t>
      </w:r>
      <w:r w:rsidRPr="00A8213D">
        <w:rPr>
          <w:rFonts w:ascii="Times New Roman" w:hAnsi="Times New Roman"/>
          <w:color w:val="040404"/>
          <w:sz w:val="24"/>
          <w:szCs w:val="24"/>
          <w:lang w:val="sq-AL"/>
        </w:rPr>
        <w:t>Anëtarët e KVO-së duhet të ndjekin të gjitha takimet. Çdo mungesë duhet të regjistrohet dhe shpjegohet në Raportin e Vlerësimit. Konkretisht:  Vëzhguesi  i  Delegacionit  të BE-së ka qenë prezent  vetëm në 4 takime  dhe nuk ka qenë  prezent në  takimin e fundit të KVO-së kur janë  plotësuar formularët  e vlerësimit. Vëzhguesi i CFCU-së ka qenë prezent  vetëm në 5 takime.</w:t>
      </w:r>
    </w:p>
    <w:p w:rsidR="00C02FCC" w:rsidRPr="00A8213D" w:rsidRDefault="00C02FCC" w:rsidP="00B60501">
      <w:pPr>
        <w:pStyle w:val="ListParagraph"/>
        <w:numPr>
          <w:ilvl w:val="0"/>
          <w:numId w:val="72"/>
        </w:numPr>
        <w:spacing w:after="160"/>
        <w:ind w:left="360" w:right="64"/>
        <w:jc w:val="both"/>
        <w:rPr>
          <w:rFonts w:ascii="Times New Roman" w:hAnsi="Times New Roman"/>
          <w:color w:val="040404"/>
          <w:sz w:val="24"/>
          <w:szCs w:val="24"/>
          <w:u w:val="single"/>
          <w:lang w:val="sq-AL"/>
        </w:rPr>
      </w:pPr>
      <w:r w:rsidRPr="00A8213D">
        <w:rPr>
          <w:rFonts w:ascii="Times New Roman" w:hAnsi="Times New Roman"/>
          <w:color w:val="040404"/>
          <w:sz w:val="24"/>
          <w:szCs w:val="24"/>
          <w:lang w:val="sq-AL"/>
        </w:rPr>
        <w:t xml:space="preserve">Nuk dokumentohet të jenë mbajtur minuta takimi gjatë takimeve të KVO-së për vlerësimin e ofertave, në kundërshtim me nenin 2.8.3 të PRAG rules, si dhe në kundërshtim me Manualin e Procedurave 2016, Seksioni I,  Prokurimi,  Pika 5.5.4. </w:t>
      </w:r>
    </w:p>
    <w:p w:rsidR="00C02FCC" w:rsidRPr="00A8213D" w:rsidRDefault="00C02FCC" w:rsidP="00B60501">
      <w:pPr>
        <w:pStyle w:val="ListParagraph"/>
        <w:numPr>
          <w:ilvl w:val="0"/>
          <w:numId w:val="72"/>
        </w:numPr>
        <w:spacing w:after="160"/>
        <w:ind w:left="360" w:right="64"/>
        <w:jc w:val="both"/>
        <w:rPr>
          <w:rFonts w:ascii="Times New Roman" w:hAnsi="Times New Roman"/>
          <w:color w:val="040404"/>
          <w:sz w:val="24"/>
          <w:szCs w:val="24"/>
          <w:lang w:val="sq-AL"/>
        </w:rPr>
      </w:pPr>
      <w:r w:rsidRPr="00A8213D">
        <w:rPr>
          <w:rFonts w:ascii="Times New Roman" w:hAnsi="Times New Roman"/>
          <w:color w:val="040404"/>
          <w:sz w:val="24"/>
          <w:szCs w:val="24"/>
          <w:lang w:val="sq-AL"/>
        </w:rPr>
        <w:t>Komisioni  i vlerësimit  gjatë procedurës së vlerësimit  për 5 ofertues nga 7 të kualifikuar, nuk ka vlerësuar  organizimin  dhe metodologjinë  e tyre  renditur e para në radhën  e vlerësimit  dhe më pas të vijonte me vlerësimin, nëse ekspertët e propozuar përmbushin kriteret sipas termave të referencës.</w:t>
      </w:r>
    </w:p>
    <w:p w:rsidR="00C02FCC" w:rsidRPr="00A8213D" w:rsidRDefault="00C02FCC" w:rsidP="00B60501">
      <w:pPr>
        <w:pStyle w:val="ListParagraph"/>
        <w:numPr>
          <w:ilvl w:val="0"/>
          <w:numId w:val="72"/>
        </w:numPr>
        <w:spacing w:after="160"/>
        <w:ind w:left="360"/>
        <w:jc w:val="both"/>
        <w:rPr>
          <w:rFonts w:ascii="Times New Roman" w:hAnsi="Times New Roman"/>
          <w:color w:val="040404"/>
          <w:position w:val="1"/>
          <w:sz w:val="24"/>
          <w:szCs w:val="24"/>
          <w:lang w:val="de-DE"/>
        </w:rPr>
      </w:pPr>
      <w:r w:rsidRPr="00A8213D">
        <w:rPr>
          <w:rFonts w:ascii="Times New Roman" w:hAnsi="Times New Roman"/>
          <w:bCs/>
          <w:sz w:val="24"/>
          <w:szCs w:val="24"/>
          <w:lang w:val="sq-AL"/>
        </w:rPr>
        <w:t>A</w:t>
      </w:r>
      <w:r w:rsidRPr="00A8213D">
        <w:rPr>
          <w:rFonts w:ascii="Times New Roman" w:hAnsi="Times New Roman"/>
          <w:bCs/>
          <w:sz w:val="24"/>
          <w:szCs w:val="24"/>
          <w:lang w:val="de-DE"/>
        </w:rPr>
        <w:t xml:space="preserve">nëtarët votues të Komitetit të Vlerësimit, kanë kryer analizë të pasaktë  në vlerësimin  e kritereve  profesionale të përgjithshme dhe specifike të ekspertëve, duke skualifikuar padrejtësisht ofertat e paraqituara, </w:t>
      </w:r>
      <w:r w:rsidRPr="00A8213D">
        <w:rPr>
          <w:rFonts w:ascii="Times New Roman" w:hAnsi="Times New Roman"/>
          <w:color w:val="040404"/>
          <w:sz w:val="24"/>
          <w:szCs w:val="24"/>
          <w:lang w:val="de-DE"/>
        </w:rPr>
        <w:t xml:space="preserve">jo në përputhje me parimet e prokurimit publik të konkurrencës së hapur dhe të ndershme dhe të trajtimit të barabartë. </w:t>
      </w:r>
      <w:r w:rsidRPr="00A8213D">
        <w:rPr>
          <w:rFonts w:ascii="Times New Roman" w:hAnsi="Times New Roman"/>
          <w:bCs/>
          <w:sz w:val="24"/>
          <w:szCs w:val="24"/>
          <w:lang w:val="de-DE"/>
        </w:rPr>
        <w:t xml:space="preserve"> </w:t>
      </w:r>
    </w:p>
    <w:p w:rsidR="00C02FCC" w:rsidRPr="00A8213D" w:rsidRDefault="00C02FCC" w:rsidP="00B60501">
      <w:pPr>
        <w:pStyle w:val="ListParagraph"/>
        <w:numPr>
          <w:ilvl w:val="0"/>
          <w:numId w:val="72"/>
        </w:numPr>
        <w:spacing w:after="160"/>
        <w:ind w:left="360"/>
        <w:jc w:val="both"/>
        <w:rPr>
          <w:rFonts w:ascii="Times New Roman" w:hAnsi="Times New Roman"/>
          <w:sz w:val="24"/>
          <w:szCs w:val="24"/>
          <w:lang w:val="de-DE"/>
        </w:rPr>
      </w:pPr>
      <w:r w:rsidRPr="00A8213D">
        <w:rPr>
          <w:rFonts w:ascii="Times New Roman" w:hAnsi="Times New Roman"/>
          <w:sz w:val="24"/>
          <w:szCs w:val="24"/>
          <w:lang w:val="de-DE"/>
        </w:rPr>
        <w:t xml:space="preserve">Nga ana e CFCU-së/Drejtoria e Menaxhimit të Prokurimeve dhe Kontraktimeve për Fondet e BE-së nuk është përmbushur funksioni i saj, dhe konkretisht sigurimi i cilësisë së dokumentacionit të procedurave të prokurimit, nëpërmjet  “parimit të katër syve“. </w:t>
      </w:r>
    </w:p>
    <w:p w:rsidR="00C02FCC" w:rsidRPr="00A8213D" w:rsidRDefault="00C02FCC" w:rsidP="00B60501">
      <w:pPr>
        <w:pStyle w:val="ListParagraph"/>
        <w:numPr>
          <w:ilvl w:val="0"/>
          <w:numId w:val="72"/>
        </w:numPr>
        <w:spacing w:after="160"/>
        <w:ind w:left="360"/>
        <w:jc w:val="both"/>
        <w:rPr>
          <w:rFonts w:ascii="Times New Roman" w:hAnsi="Times New Roman"/>
          <w:color w:val="040404"/>
          <w:position w:val="1"/>
          <w:sz w:val="24"/>
          <w:szCs w:val="24"/>
          <w:lang w:val="de-DE"/>
        </w:rPr>
      </w:pPr>
      <w:r w:rsidRPr="00A8213D">
        <w:rPr>
          <w:rFonts w:ascii="Times New Roman" w:hAnsi="Times New Roman"/>
          <w:color w:val="040404"/>
          <w:position w:val="1"/>
          <w:sz w:val="24"/>
          <w:szCs w:val="24"/>
          <w:lang w:val="de-DE"/>
        </w:rPr>
        <w:t>Parregullsitë ligjore të konstatuara (të lidhura  me  procesin  e vlerësimit  të ofertave) kanë sjellë për pasojë ndërprerjen e financimit për këtë kontratë dhe rimbursimin në masën 100% të vlerës së alokuar nga fondet IPA për këtë kontratë nga buxheti i Shtetit  Shqiptar, në mbyllje të programit, duke krijuar</w:t>
      </w:r>
      <w:r w:rsidRPr="00A8213D">
        <w:rPr>
          <w:rFonts w:ascii="Times New Roman" w:hAnsi="Times New Roman"/>
          <w:b/>
          <w:color w:val="040404"/>
          <w:position w:val="1"/>
          <w:sz w:val="24"/>
          <w:szCs w:val="24"/>
          <w:lang w:val="de-DE"/>
        </w:rPr>
        <w:t xml:space="preserve"> </w:t>
      </w:r>
      <w:r w:rsidRPr="00A8213D">
        <w:rPr>
          <w:rFonts w:ascii="Times New Roman" w:hAnsi="Times New Roman"/>
          <w:color w:val="040404"/>
          <w:position w:val="1"/>
          <w:sz w:val="24"/>
          <w:szCs w:val="24"/>
          <w:lang w:val="de-DE"/>
        </w:rPr>
        <w:t xml:space="preserve"> efekt financiar negativ në buxhetin e shtetit në vlerën rreth 1,013,678 Euro, (të shtyrë </w:t>
      </w:r>
      <w:r w:rsidRPr="00A8213D">
        <w:rPr>
          <w:rFonts w:ascii="Times New Roman" w:hAnsi="Times New Roman"/>
          <w:color w:val="040404"/>
          <w:position w:val="1"/>
          <w:sz w:val="24"/>
          <w:szCs w:val="24"/>
          <w:lang w:val="de-DE"/>
        </w:rPr>
        <w:lastRenderedPageBreak/>
        <w:t>në kohë), në kushtet kur mbas mbylljes së programit, nga ana e Qeverisë Shqiptare, do të vijohet me  rimbursimin  nga buxheti i shtetit në masën 100 %, të vlerës së alokuar nga fondet IPA për këtë kontratë.</w:t>
      </w:r>
    </w:p>
    <w:p w:rsidR="00C02FCC" w:rsidRPr="00A8213D" w:rsidRDefault="00C02FCC" w:rsidP="00B60501">
      <w:pPr>
        <w:pStyle w:val="ListParagraph"/>
        <w:numPr>
          <w:ilvl w:val="0"/>
          <w:numId w:val="72"/>
        </w:numPr>
        <w:spacing w:after="160"/>
        <w:ind w:left="360" w:right="121"/>
        <w:jc w:val="both"/>
        <w:rPr>
          <w:rFonts w:ascii="Times New Roman" w:hAnsi="Times New Roman"/>
          <w:color w:val="040404"/>
          <w:sz w:val="24"/>
          <w:szCs w:val="24"/>
          <w:lang w:val="de-DE"/>
        </w:rPr>
      </w:pPr>
      <w:r w:rsidRPr="00A8213D">
        <w:rPr>
          <w:rFonts w:ascii="Times New Roman" w:hAnsi="Times New Roman"/>
          <w:sz w:val="24"/>
          <w:szCs w:val="24"/>
          <w:lang w:val="de-DE"/>
        </w:rPr>
        <w:t>CFCU</w:t>
      </w:r>
      <w:r w:rsidRPr="00A8213D">
        <w:rPr>
          <w:rFonts w:ascii="Times New Roman" w:hAnsi="Times New Roman"/>
          <w:spacing w:val="9"/>
          <w:sz w:val="24"/>
          <w:szCs w:val="24"/>
          <w:lang w:val="de-DE"/>
        </w:rPr>
        <w:t xml:space="preserve"> </w:t>
      </w:r>
      <w:r w:rsidRPr="00A8213D">
        <w:rPr>
          <w:rFonts w:ascii="Times New Roman" w:hAnsi="Times New Roman"/>
          <w:sz w:val="24"/>
          <w:szCs w:val="24"/>
          <w:lang w:val="de-DE"/>
        </w:rPr>
        <w:t>nuk i ka pranuar parregullsitë e konstatuara</w:t>
      </w:r>
      <w:r w:rsidRPr="00A8213D">
        <w:rPr>
          <w:rFonts w:ascii="Times New Roman" w:hAnsi="Times New Roman"/>
          <w:w w:val="110"/>
          <w:sz w:val="24"/>
          <w:szCs w:val="24"/>
          <w:lang w:val="de-DE"/>
        </w:rPr>
        <w:t xml:space="preserve"> </w:t>
      </w:r>
      <w:r w:rsidRPr="00A8213D">
        <w:rPr>
          <w:rFonts w:ascii="Times New Roman" w:hAnsi="Times New Roman"/>
          <w:sz w:val="24"/>
          <w:szCs w:val="24"/>
          <w:lang w:val="de-DE"/>
        </w:rPr>
        <w:t xml:space="preserve">nga </w:t>
      </w:r>
      <w:r w:rsidRPr="00A8213D">
        <w:rPr>
          <w:rFonts w:ascii="Times New Roman" w:hAnsi="Times New Roman"/>
          <w:w w:val="104"/>
          <w:sz w:val="24"/>
          <w:szCs w:val="24"/>
          <w:lang w:val="de-DE"/>
        </w:rPr>
        <w:t xml:space="preserve">Delegacioni i BE-së, me </w:t>
      </w:r>
      <w:r w:rsidRPr="00A8213D">
        <w:rPr>
          <w:rFonts w:ascii="Times New Roman" w:hAnsi="Times New Roman"/>
          <w:sz w:val="24"/>
          <w:szCs w:val="24"/>
          <w:lang w:val="de-DE"/>
        </w:rPr>
        <w:t xml:space="preserve">qëndrimin se: "....Autoriteti Kontraktor rikonfirmon </w:t>
      </w:r>
      <w:r w:rsidRPr="00A8213D">
        <w:rPr>
          <w:rFonts w:ascii="Times New Roman" w:hAnsi="Times New Roman"/>
          <w:spacing w:val="1"/>
          <w:sz w:val="24"/>
          <w:szCs w:val="24"/>
          <w:lang w:val="de-DE"/>
        </w:rPr>
        <w:t xml:space="preserve"> </w:t>
      </w:r>
      <w:r w:rsidRPr="00A8213D">
        <w:rPr>
          <w:rFonts w:ascii="Times New Roman" w:hAnsi="Times New Roman"/>
          <w:sz w:val="24"/>
          <w:szCs w:val="24"/>
          <w:lang w:val="de-DE"/>
        </w:rPr>
        <w:t>se</w:t>
      </w:r>
      <w:r w:rsidRPr="00A8213D">
        <w:rPr>
          <w:rFonts w:ascii="Times New Roman" w:hAnsi="Times New Roman"/>
          <w:spacing w:val="21"/>
          <w:sz w:val="24"/>
          <w:szCs w:val="24"/>
          <w:lang w:val="de-DE"/>
        </w:rPr>
        <w:t xml:space="preserve"> </w:t>
      </w:r>
      <w:r w:rsidRPr="00A8213D">
        <w:rPr>
          <w:rFonts w:ascii="Times New Roman" w:hAnsi="Times New Roman"/>
          <w:sz w:val="24"/>
          <w:szCs w:val="24"/>
          <w:lang w:val="de-DE"/>
        </w:rPr>
        <w:t>ai</w:t>
      </w:r>
      <w:r w:rsidRPr="00A8213D">
        <w:rPr>
          <w:rFonts w:ascii="Times New Roman" w:hAnsi="Times New Roman"/>
          <w:spacing w:val="16"/>
          <w:sz w:val="24"/>
          <w:szCs w:val="24"/>
          <w:lang w:val="de-DE"/>
        </w:rPr>
        <w:t xml:space="preserve"> </w:t>
      </w:r>
      <w:r w:rsidRPr="00A8213D">
        <w:rPr>
          <w:rFonts w:ascii="Times New Roman" w:hAnsi="Times New Roman"/>
          <w:sz w:val="24"/>
          <w:szCs w:val="24"/>
          <w:lang w:val="de-DE"/>
        </w:rPr>
        <w:t>e</w:t>
      </w:r>
      <w:r w:rsidRPr="00A8213D">
        <w:rPr>
          <w:rFonts w:ascii="Times New Roman" w:hAnsi="Times New Roman"/>
          <w:spacing w:val="21"/>
          <w:sz w:val="24"/>
          <w:szCs w:val="24"/>
          <w:lang w:val="de-DE"/>
        </w:rPr>
        <w:t xml:space="preserve"> </w:t>
      </w:r>
      <w:r w:rsidRPr="00A8213D">
        <w:rPr>
          <w:rFonts w:ascii="Times New Roman" w:hAnsi="Times New Roman"/>
          <w:sz w:val="24"/>
          <w:szCs w:val="24"/>
          <w:lang w:val="de-DE"/>
        </w:rPr>
        <w:t>ka</w:t>
      </w:r>
      <w:r w:rsidRPr="00A8213D">
        <w:rPr>
          <w:rFonts w:ascii="Times New Roman" w:hAnsi="Times New Roman"/>
          <w:spacing w:val="45"/>
          <w:sz w:val="24"/>
          <w:szCs w:val="24"/>
          <w:lang w:val="de-DE"/>
        </w:rPr>
        <w:t xml:space="preserve"> </w:t>
      </w:r>
      <w:r w:rsidRPr="00A8213D">
        <w:rPr>
          <w:rFonts w:ascii="Times New Roman" w:hAnsi="Times New Roman"/>
          <w:sz w:val="24"/>
          <w:szCs w:val="24"/>
          <w:lang w:val="de-DE"/>
        </w:rPr>
        <w:t>realizuar</w:t>
      </w:r>
      <w:r w:rsidRPr="00A8213D">
        <w:rPr>
          <w:rFonts w:ascii="Times New Roman" w:hAnsi="Times New Roman"/>
          <w:spacing w:val="57"/>
          <w:sz w:val="24"/>
          <w:szCs w:val="24"/>
          <w:lang w:val="de-DE"/>
        </w:rPr>
        <w:t xml:space="preserve"> </w:t>
      </w:r>
      <w:r w:rsidRPr="00A8213D">
        <w:rPr>
          <w:rFonts w:ascii="Times New Roman" w:hAnsi="Times New Roman"/>
          <w:sz w:val="24"/>
          <w:szCs w:val="24"/>
          <w:lang w:val="de-DE"/>
        </w:rPr>
        <w:t>procedurën</w:t>
      </w:r>
      <w:r w:rsidRPr="00A8213D">
        <w:rPr>
          <w:rFonts w:ascii="Times New Roman" w:hAnsi="Times New Roman"/>
          <w:spacing w:val="28"/>
          <w:sz w:val="24"/>
          <w:szCs w:val="24"/>
          <w:lang w:val="de-DE"/>
        </w:rPr>
        <w:t xml:space="preserve"> </w:t>
      </w:r>
      <w:r w:rsidRPr="00A8213D">
        <w:rPr>
          <w:rFonts w:ascii="Times New Roman" w:hAnsi="Times New Roman"/>
          <w:sz w:val="24"/>
          <w:szCs w:val="24"/>
          <w:lang w:val="de-DE"/>
        </w:rPr>
        <w:t>e tenderimit në përputhje  të plotë me</w:t>
      </w:r>
      <w:r w:rsidRPr="00A8213D">
        <w:rPr>
          <w:rFonts w:ascii="Times New Roman" w:hAnsi="Times New Roman"/>
          <w:spacing w:val="11"/>
          <w:sz w:val="24"/>
          <w:szCs w:val="24"/>
          <w:lang w:val="de-DE"/>
        </w:rPr>
        <w:t xml:space="preserve"> </w:t>
      </w:r>
      <w:r w:rsidRPr="00A8213D">
        <w:rPr>
          <w:rFonts w:ascii="Times New Roman" w:hAnsi="Times New Roman"/>
          <w:sz w:val="24"/>
          <w:szCs w:val="24"/>
          <w:lang w:val="de-DE"/>
        </w:rPr>
        <w:t>parimet</w:t>
      </w:r>
      <w:r w:rsidRPr="00A8213D">
        <w:rPr>
          <w:rFonts w:ascii="Times New Roman" w:hAnsi="Times New Roman"/>
          <w:spacing w:val="62"/>
          <w:sz w:val="24"/>
          <w:szCs w:val="24"/>
          <w:lang w:val="de-DE"/>
        </w:rPr>
        <w:t xml:space="preserve"> </w:t>
      </w:r>
      <w:r w:rsidRPr="00A8213D">
        <w:rPr>
          <w:rFonts w:ascii="Times New Roman" w:hAnsi="Times New Roman"/>
          <w:sz w:val="24"/>
          <w:szCs w:val="24"/>
          <w:lang w:val="de-DE"/>
        </w:rPr>
        <w:t>e</w:t>
      </w:r>
      <w:r w:rsidRPr="00A8213D">
        <w:rPr>
          <w:rFonts w:ascii="Times New Roman" w:hAnsi="Times New Roman"/>
          <w:spacing w:val="12"/>
          <w:sz w:val="24"/>
          <w:szCs w:val="24"/>
          <w:lang w:val="de-DE"/>
        </w:rPr>
        <w:t xml:space="preserve"> </w:t>
      </w:r>
      <w:r w:rsidRPr="00A8213D">
        <w:rPr>
          <w:rFonts w:ascii="Times New Roman" w:hAnsi="Times New Roman"/>
          <w:sz w:val="24"/>
          <w:szCs w:val="24"/>
          <w:lang w:val="de-DE"/>
        </w:rPr>
        <w:t>transparencës,</w:t>
      </w:r>
      <w:r w:rsidRPr="00A8213D">
        <w:rPr>
          <w:rFonts w:ascii="Times New Roman" w:hAnsi="Times New Roman"/>
          <w:spacing w:val="19"/>
          <w:sz w:val="24"/>
          <w:szCs w:val="24"/>
          <w:lang w:val="de-DE"/>
        </w:rPr>
        <w:t xml:space="preserve"> </w:t>
      </w:r>
      <w:r w:rsidRPr="00A8213D">
        <w:rPr>
          <w:rFonts w:ascii="Times New Roman" w:hAnsi="Times New Roman"/>
          <w:sz w:val="24"/>
          <w:szCs w:val="24"/>
          <w:lang w:val="de-DE"/>
        </w:rPr>
        <w:t>proporcionalitetit,  trajtimit të</w:t>
      </w:r>
      <w:r w:rsidRPr="00A8213D">
        <w:rPr>
          <w:rFonts w:ascii="Times New Roman" w:hAnsi="Times New Roman"/>
          <w:spacing w:val="10"/>
          <w:w w:val="80"/>
          <w:sz w:val="24"/>
          <w:szCs w:val="24"/>
          <w:lang w:val="de-DE"/>
        </w:rPr>
        <w:t xml:space="preserve"> </w:t>
      </w:r>
      <w:r w:rsidRPr="00A8213D">
        <w:rPr>
          <w:rFonts w:ascii="Times New Roman" w:hAnsi="Times New Roman"/>
          <w:sz w:val="24"/>
          <w:szCs w:val="24"/>
          <w:lang w:val="de-DE"/>
        </w:rPr>
        <w:t>barabartë,</w:t>
      </w:r>
      <w:r w:rsidRPr="00A8213D">
        <w:rPr>
          <w:rFonts w:ascii="Times New Roman" w:hAnsi="Times New Roman"/>
          <w:spacing w:val="30"/>
          <w:sz w:val="24"/>
          <w:szCs w:val="24"/>
          <w:lang w:val="de-DE"/>
        </w:rPr>
        <w:t xml:space="preserve"> </w:t>
      </w:r>
      <w:r w:rsidRPr="00A8213D">
        <w:rPr>
          <w:rFonts w:ascii="Times New Roman" w:hAnsi="Times New Roman"/>
          <w:sz w:val="24"/>
          <w:szCs w:val="24"/>
          <w:lang w:val="de-DE"/>
        </w:rPr>
        <w:t>jo-diskriminimit dhe</w:t>
      </w:r>
      <w:r w:rsidRPr="00A8213D">
        <w:rPr>
          <w:rFonts w:ascii="Times New Roman" w:hAnsi="Times New Roman"/>
          <w:spacing w:val="11"/>
          <w:sz w:val="24"/>
          <w:szCs w:val="24"/>
          <w:lang w:val="de-DE"/>
        </w:rPr>
        <w:t xml:space="preserve"> </w:t>
      </w:r>
      <w:r w:rsidRPr="00A8213D">
        <w:rPr>
          <w:rFonts w:ascii="Times New Roman" w:hAnsi="Times New Roman"/>
          <w:sz w:val="24"/>
          <w:szCs w:val="24"/>
          <w:lang w:val="de-DE"/>
        </w:rPr>
        <w:t>konkurencës</w:t>
      </w:r>
      <w:r w:rsidRPr="00A8213D">
        <w:rPr>
          <w:rFonts w:ascii="Times New Roman" w:hAnsi="Times New Roman"/>
          <w:spacing w:val="56"/>
          <w:sz w:val="24"/>
          <w:szCs w:val="24"/>
          <w:lang w:val="de-DE"/>
        </w:rPr>
        <w:t xml:space="preserve"> </w:t>
      </w:r>
      <w:r w:rsidRPr="00A8213D">
        <w:rPr>
          <w:rFonts w:ascii="Times New Roman" w:hAnsi="Times New Roman"/>
          <w:sz w:val="24"/>
          <w:szCs w:val="24"/>
          <w:lang w:val="de-DE"/>
        </w:rPr>
        <w:t xml:space="preserve">së </w:t>
      </w:r>
      <w:r w:rsidRPr="00A8213D">
        <w:rPr>
          <w:rFonts w:ascii="Times New Roman" w:hAnsi="Times New Roman"/>
          <w:w w:val="103"/>
          <w:sz w:val="24"/>
          <w:szCs w:val="24"/>
          <w:lang w:val="de-DE"/>
        </w:rPr>
        <w:t>drejt</w:t>
      </w:r>
      <w:r w:rsidRPr="00A8213D">
        <w:rPr>
          <w:rFonts w:ascii="Times New Roman" w:hAnsi="Times New Roman"/>
          <w:spacing w:val="-1"/>
          <w:w w:val="103"/>
          <w:sz w:val="24"/>
          <w:szCs w:val="24"/>
          <w:lang w:val="de-DE"/>
        </w:rPr>
        <w:t>ë</w:t>
      </w:r>
      <w:r w:rsidRPr="00A8213D">
        <w:rPr>
          <w:rFonts w:ascii="Times New Roman" w:hAnsi="Times New Roman"/>
          <w:spacing w:val="-11"/>
          <w:sz w:val="24"/>
          <w:szCs w:val="24"/>
          <w:lang w:val="de-DE"/>
        </w:rPr>
        <w:t xml:space="preserve">. </w:t>
      </w:r>
    </w:p>
    <w:p w:rsidR="00C02FCC" w:rsidRPr="00A8213D" w:rsidRDefault="00C02FCC" w:rsidP="00B60501">
      <w:pPr>
        <w:pStyle w:val="ListParagraph"/>
        <w:numPr>
          <w:ilvl w:val="1"/>
          <w:numId w:val="72"/>
        </w:numPr>
        <w:spacing w:after="160"/>
        <w:ind w:left="1080" w:right="121"/>
        <w:jc w:val="both"/>
        <w:rPr>
          <w:rFonts w:ascii="Times New Roman" w:hAnsi="Times New Roman"/>
          <w:color w:val="040404"/>
          <w:sz w:val="24"/>
          <w:szCs w:val="24"/>
          <w:lang w:val="de-DE"/>
        </w:rPr>
      </w:pPr>
      <w:r w:rsidRPr="00A8213D">
        <w:rPr>
          <w:rFonts w:ascii="Times New Roman" w:hAnsi="Times New Roman"/>
          <w:sz w:val="24"/>
          <w:szCs w:val="24"/>
          <w:lang w:val="de-DE"/>
        </w:rPr>
        <w:t xml:space="preserve">Refuzimi nga ana e CFCU-së/Drejtoria e Menaxhimit të Prokurimeve dhe Kontraktimeve për Fondet e BE-së, ka sjellë për pasojë mos ndjekjen dhe mos vlerësimin në kohë të kësaj parregullsie të identifikuar nga ana e Bashkimit Evropian. </w:t>
      </w:r>
    </w:p>
    <w:p w:rsidR="00C02FCC" w:rsidRPr="00A8213D" w:rsidRDefault="00C02FCC" w:rsidP="00B60501">
      <w:pPr>
        <w:pStyle w:val="ListParagraph"/>
        <w:numPr>
          <w:ilvl w:val="0"/>
          <w:numId w:val="72"/>
        </w:numPr>
        <w:spacing w:after="160"/>
        <w:ind w:left="360" w:right="121"/>
        <w:jc w:val="both"/>
        <w:rPr>
          <w:rFonts w:ascii="Times New Roman" w:hAnsi="Times New Roman"/>
          <w:color w:val="040404"/>
          <w:sz w:val="24"/>
          <w:szCs w:val="24"/>
          <w:lang w:val="de-DE"/>
        </w:rPr>
      </w:pPr>
      <w:r w:rsidRPr="00A8213D">
        <w:rPr>
          <w:rFonts w:ascii="Times New Roman" w:hAnsi="Times New Roman"/>
          <w:sz w:val="24"/>
          <w:szCs w:val="24"/>
          <w:lang w:val="de-DE"/>
        </w:rPr>
        <w:t>Nga ana e CFCU-së nuk dokumentohet të jetë rregjistruar kjo parregullsi në sistemin AFIS</w:t>
      </w:r>
      <w:r w:rsidRPr="00A8213D">
        <w:rPr>
          <w:rFonts w:ascii="Times New Roman" w:hAnsi="Times New Roman"/>
          <w:spacing w:val="29"/>
          <w:w w:val="110"/>
          <w:sz w:val="24"/>
          <w:szCs w:val="24"/>
          <w:lang w:val="de-DE"/>
        </w:rPr>
        <w:t xml:space="preserve">, </w:t>
      </w:r>
      <w:r w:rsidRPr="00A8213D">
        <w:rPr>
          <w:rFonts w:ascii="Times New Roman" w:hAnsi="Times New Roman"/>
          <w:sz w:val="24"/>
          <w:szCs w:val="24"/>
          <w:lang w:val="de-DE"/>
        </w:rPr>
        <w:t>në kushtet kur ka pasur akses në këtë sistem, si dhe në cilësinë e Autoritetit që ka dijeni për parregullsinë në fjalë.</w:t>
      </w:r>
    </w:p>
    <w:p w:rsidR="00C02FCC" w:rsidRPr="00695DA0" w:rsidRDefault="00C02FCC" w:rsidP="00B60501">
      <w:pPr>
        <w:pStyle w:val="ListParagraph"/>
        <w:numPr>
          <w:ilvl w:val="0"/>
          <w:numId w:val="72"/>
        </w:numPr>
        <w:spacing w:after="160"/>
        <w:ind w:left="360" w:right="121"/>
        <w:jc w:val="both"/>
        <w:rPr>
          <w:rFonts w:ascii="Times New Roman" w:hAnsi="Times New Roman"/>
          <w:color w:val="040404"/>
          <w:sz w:val="24"/>
          <w:szCs w:val="24"/>
          <w:lang w:val="de-DE"/>
        </w:rPr>
      </w:pPr>
      <w:r w:rsidRPr="00A8213D">
        <w:rPr>
          <w:rFonts w:ascii="Times New Roman" w:hAnsi="Times New Roman"/>
          <w:sz w:val="24"/>
          <w:szCs w:val="24"/>
          <w:lang w:val="de-DE"/>
        </w:rPr>
        <w:t>Nga ana e strukturave operuese (CFCU) dhe menaxhuese (NF) është kryer p</w:t>
      </w:r>
      <w:r w:rsidRPr="00A8213D">
        <w:rPr>
          <w:rFonts w:ascii="Times New Roman" w:hAnsi="Times New Roman"/>
          <w:bCs/>
          <w:sz w:val="24"/>
          <w:szCs w:val="24"/>
          <w:lang w:val="de-DE"/>
        </w:rPr>
        <w:t xml:space="preserve">agesa në vlerën 26,052 Euro, në mosrespektim  të vendimit të Delegacionit Europian. Kjo pagesë, e cila referuar Vendimit të Delegacionit Europian konsiderohet automatikisht e pavlefshme nuk duhej të ishte realizuar me fondet e Bashkimit Europian. </w:t>
      </w:r>
    </w:p>
    <w:p w:rsidR="00C02FCC" w:rsidRPr="00AA507F" w:rsidRDefault="00C02FCC" w:rsidP="0001682C">
      <w:pPr>
        <w:pStyle w:val="ListParagraph"/>
        <w:numPr>
          <w:ilvl w:val="0"/>
          <w:numId w:val="99"/>
        </w:numPr>
        <w:jc w:val="both"/>
        <w:rPr>
          <w:rFonts w:ascii="Times New Roman" w:hAnsi="Times New Roman"/>
          <w:sz w:val="24"/>
          <w:szCs w:val="24"/>
          <w:lang w:val="sq-AL"/>
        </w:rPr>
      </w:pPr>
      <w:r w:rsidRPr="00AA507F">
        <w:rPr>
          <w:rFonts w:ascii="Times New Roman" w:hAnsi="Times New Roman"/>
          <w:sz w:val="24"/>
          <w:szCs w:val="24"/>
          <w:lang w:val="de-DE"/>
        </w:rPr>
        <w:t>N</w:t>
      </w:r>
      <w:r>
        <w:rPr>
          <w:rFonts w:ascii="Times New Roman" w:hAnsi="Times New Roman"/>
          <w:sz w:val="24"/>
          <w:szCs w:val="24"/>
          <w:lang w:val="de-DE"/>
        </w:rPr>
        <w:t>ë</w:t>
      </w:r>
      <w:r w:rsidRPr="00AA507F">
        <w:rPr>
          <w:rFonts w:ascii="Times New Roman" w:hAnsi="Times New Roman"/>
          <w:sz w:val="24"/>
          <w:szCs w:val="24"/>
          <w:lang w:val="de-DE"/>
        </w:rPr>
        <w:t xml:space="preserve"> p</w:t>
      </w:r>
      <w:r>
        <w:rPr>
          <w:rFonts w:ascii="Times New Roman" w:hAnsi="Times New Roman"/>
          <w:sz w:val="24"/>
          <w:szCs w:val="24"/>
          <w:lang w:val="de-DE"/>
        </w:rPr>
        <w:t>ë</w:t>
      </w:r>
      <w:r w:rsidRPr="00AA507F">
        <w:rPr>
          <w:rFonts w:ascii="Times New Roman" w:hAnsi="Times New Roman"/>
          <w:sz w:val="24"/>
          <w:szCs w:val="24"/>
          <w:lang w:val="de-DE"/>
        </w:rPr>
        <w:t>rfundim t</w:t>
      </w:r>
      <w:r>
        <w:rPr>
          <w:rFonts w:ascii="Times New Roman" w:hAnsi="Times New Roman"/>
          <w:sz w:val="24"/>
          <w:szCs w:val="24"/>
          <w:lang w:val="de-DE"/>
        </w:rPr>
        <w:t>ë</w:t>
      </w:r>
      <w:r w:rsidRPr="00AA507F">
        <w:rPr>
          <w:rFonts w:ascii="Times New Roman" w:hAnsi="Times New Roman"/>
          <w:sz w:val="24"/>
          <w:szCs w:val="24"/>
          <w:lang w:val="de-DE"/>
        </w:rPr>
        <w:t xml:space="preserve"> inspektimit jan</w:t>
      </w:r>
      <w:r>
        <w:rPr>
          <w:rFonts w:ascii="Times New Roman" w:hAnsi="Times New Roman"/>
          <w:sz w:val="24"/>
          <w:szCs w:val="24"/>
          <w:lang w:val="de-DE"/>
        </w:rPr>
        <w:t>ë</w:t>
      </w:r>
      <w:r w:rsidRPr="00AA507F">
        <w:rPr>
          <w:rFonts w:ascii="Times New Roman" w:hAnsi="Times New Roman"/>
          <w:sz w:val="24"/>
          <w:szCs w:val="24"/>
          <w:lang w:val="de-DE"/>
        </w:rPr>
        <w:t xml:space="preserve"> rekomanduar 8 </w:t>
      </w:r>
      <w:r w:rsidRPr="00AA507F">
        <w:rPr>
          <w:rFonts w:ascii="Times New Roman" w:hAnsi="Times New Roman"/>
          <w:sz w:val="24"/>
          <w:szCs w:val="24"/>
          <w:lang w:val="sq-AL"/>
        </w:rPr>
        <w:t>Masa rregullative  dhe 4 m</w:t>
      </w:r>
      <w:r w:rsidRPr="00AA507F">
        <w:rPr>
          <w:rFonts w:ascii="Times New Roman" w:eastAsia="Times New Roman" w:hAnsi="Times New Roman"/>
          <w:sz w:val="24"/>
          <w:szCs w:val="24"/>
          <w:lang w:val="sq-AL"/>
        </w:rPr>
        <w:t>asa disiplinore.</w:t>
      </w:r>
    </w:p>
    <w:p w:rsidR="00C02FCC" w:rsidRDefault="00C02FCC" w:rsidP="0001682C">
      <w:pPr>
        <w:pStyle w:val="ListParagraph"/>
        <w:numPr>
          <w:ilvl w:val="0"/>
          <w:numId w:val="99"/>
        </w:numPr>
        <w:jc w:val="both"/>
        <w:rPr>
          <w:rFonts w:ascii="Times New Roman" w:hAnsi="Times New Roman"/>
          <w:sz w:val="24"/>
          <w:szCs w:val="24"/>
          <w:lang w:val="sq-AL"/>
        </w:rPr>
      </w:pPr>
      <w:r>
        <w:rPr>
          <w:rFonts w:ascii="Times New Roman" w:hAnsi="Times New Roman"/>
          <w:sz w:val="24"/>
          <w:szCs w:val="24"/>
          <w:lang w:val="sq-AL"/>
        </w:rPr>
        <w:t>Ë</w:t>
      </w:r>
      <w:r w:rsidRPr="00AA507F">
        <w:rPr>
          <w:rFonts w:ascii="Times New Roman" w:hAnsi="Times New Roman"/>
          <w:sz w:val="24"/>
          <w:szCs w:val="24"/>
          <w:lang w:val="sq-AL"/>
        </w:rPr>
        <w:t>shtë raportuar mbi zbatimin e masave të kërkuara nga subjektet  DMZKA dhe Drejtoria e Fondit Kombëtar, p</w:t>
      </w:r>
      <w:r>
        <w:rPr>
          <w:rFonts w:ascii="Times New Roman" w:hAnsi="Times New Roman"/>
          <w:sz w:val="24"/>
          <w:szCs w:val="24"/>
          <w:lang w:val="sq-AL"/>
        </w:rPr>
        <w:t>ë</w:t>
      </w:r>
      <w:r w:rsidRPr="00AA507F">
        <w:rPr>
          <w:rFonts w:ascii="Times New Roman" w:hAnsi="Times New Roman"/>
          <w:sz w:val="24"/>
          <w:szCs w:val="24"/>
          <w:lang w:val="sq-AL"/>
        </w:rPr>
        <w:t>r t</w:t>
      </w:r>
      <w:r>
        <w:rPr>
          <w:rFonts w:ascii="Times New Roman" w:hAnsi="Times New Roman"/>
          <w:sz w:val="24"/>
          <w:szCs w:val="24"/>
          <w:lang w:val="sq-AL"/>
        </w:rPr>
        <w:t>ë</w:t>
      </w:r>
      <w:r w:rsidRPr="00AA507F">
        <w:rPr>
          <w:rFonts w:ascii="Times New Roman" w:hAnsi="Times New Roman"/>
          <w:sz w:val="24"/>
          <w:szCs w:val="24"/>
          <w:lang w:val="sq-AL"/>
        </w:rPr>
        <w:t xml:space="preserve"> cilat </w:t>
      </w:r>
      <w:r>
        <w:rPr>
          <w:rFonts w:ascii="Times New Roman" w:hAnsi="Times New Roman"/>
          <w:sz w:val="24"/>
          <w:szCs w:val="24"/>
          <w:lang w:val="sq-AL"/>
        </w:rPr>
        <w:t>ë</w:t>
      </w:r>
      <w:r w:rsidRPr="00AA507F">
        <w:rPr>
          <w:rFonts w:ascii="Times New Roman" w:hAnsi="Times New Roman"/>
          <w:sz w:val="24"/>
          <w:szCs w:val="24"/>
          <w:lang w:val="sq-AL"/>
        </w:rPr>
        <w:t>sht</w:t>
      </w:r>
      <w:r>
        <w:rPr>
          <w:rFonts w:ascii="Times New Roman" w:hAnsi="Times New Roman"/>
          <w:sz w:val="24"/>
          <w:szCs w:val="24"/>
          <w:lang w:val="sq-AL"/>
        </w:rPr>
        <w:t>ë</w:t>
      </w:r>
      <w:r w:rsidRPr="00AA507F">
        <w:rPr>
          <w:rFonts w:ascii="Times New Roman" w:hAnsi="Times New Roman"/>
          <w:sz w:val="24"/>
          <w:szCs w:val="24"/>
          <w:lang w:val="sq-AL"/>
        </w:rPr>
        <w:t xml:space="preserve"> informuar ZKA. DIFP </w:t>
      </w:r>
      <w:r>
        <w:rPr>
          <w:rFonts w:ascii="Times New Roman" w:hAnsi="Times New Roman"/>
          <w:sz w:val="24"/>
          <w:szCs w:val="24"/>
          <w:lang w:val="sq-AL"/>
        </w:rPr>
        <w:t>ë</w:t>
      </w:r>
      <w:r w:rsidRPr="00AA507F">
        <w:rPr>
          <w:rFonts w:ascii="Times New Roman" w:hAnsi="Times New Roman"/>
          <w:sz w:val="24"/>
          <w:szCs w:val="24"/>
          <w:lang w:val="sq-AL"/>
        </w:rPr>
        <w:t xml:space="preserve">shtë në proces monitorimi lidhur me statusin e zbatimit të masave respektive nga ana e CFCU dhe MEP dhe raporton tek Zyrtari Kombëtar Autorizues ZKA. </w:t>
      </w:r>
    </w:p>
    <w:p w:rsidR="00C02FCC" w:rsidRPr="00C850F3" w:rsidRDefault="00C02FCC" w:rsidP="00C02FCC">
      <w:pPr>
        <w:pStyle w:val="ListParagraph"/>
        <w:jc w:val="both"/>
        <w:rPr>
          <w:rFonts w:ascii="Times New Roman" w:hAnsi="Times New Roman"/>
          <w:sz w:val="16"/>
          <w:szCs w:val="24"/>
          <w:lang w:val="sq-AL"/>
        </w:rPr>
      </w:pPr>
    </w:p>
    <w:p w:rsidR="00D053F8" w:rsidRPr="00A8213D" w:rsidRDefault="00D053F8" w:rsidP="00B60501">
      <w:pPr>
        <w:pStyle w:val="ListParagraph"/>
        <w:numPr>
          <w:ilvl w:val="0"/>
          <w:numId w:val="60"/>
        </w:numPr>
        <w:tabs>
          <w:tab w:val="left" w:pos="1103"/>
        </w:tabs>
        <w:spacing w:before="240"/>
        <w:jc w:val="both"/>
        <w:rPr>
          <w:rFonts w:ascii="Times New Roman" w:hAnsi="Times New Roman"/>
          <w:b/>
          <w:bCs/>
          <w:sz w:val="24"/>
          <w:szCs w:val="24"/>
          <w:lang w:val="sq-AL"/>
        </w:rPr>
      </w:pPr>
      <w:r w:rsidRPr="00A8213D">
        <w:rPr>
          <w:rFonts w:ascii="Times New Roman" w:hAnsi="Times New Roman"/>
          <w:b/>
          <w:bCs/>
          <w:sz w:val="24"/>
          <w:szCs w:val="24"/>
          <w:lang w:val="sq-AL"/>
        </w:rPr>
        <w:t>Në Bashkinë Kukës, në Degën e Thesarit, Kukës dhe në subjektin kontraktor, shoqëria “Grand Grup” shpk, u k</w:t>
      </w:r>
      <w:r w:rsidR="00AE3AA7">
        <w:rPr>
          <w:rFonts w:ascii="Times New Roman" w:hAnsi="Times New Roman"/>
          <w:b/>
          <w:bCs/>
          <w:sz w:val="24"/>
          <w:szCs w:val="24"/>
          <w:lang w:val="sq-AL"/>
        </w:rPr>
        <w:t>onstatuan shkelje dhe parregull</w:t>
      </w:r>
      <w:r w:rsidRPr="00A8213D">
        <w:rPr>
          <w:rFonts w:ascii="Times New Roman" w:hAnsi="Times New Roman"/>
          <w:b/>
          <w:bCs/>
          <w:sz w:val="24"/>
          <w:szCs w:val="24"/>
          <w:lang w:val="sq-AL"/>
        </w:rPr>
        <w:t>sitë sa më poshtë:</w:t>
      </w:r>
      <w:r w:rsidRPr="00A8213D">
        <w:rPr>
          <w:rFonts w:ascii="Times New Roman" w:hAnsi="Times New Roman"/>
          <w:b/>
          <w:bCs/>
          <w:spacing w:val="-4"/>
          <w:sz w:val="24"/>
          <w:szCs w:val="24"/>
          <w:lang w:val="sq-AL"/>
        </w:rPr>
        <w:t xml:space="preserve">  </w:t>
      </w:r>
    </w:p>
    <w:p w:rsidR="00D053F8" w:rsidRPr="00A8213D" w:rsidRDefault="006D5EA2" w:rsidP="00B60501">
      <w:pPr>
        <w:pStyle w:val="ListParagraph"/>
        <w:numPr>
          <w:ilvl w:val="0"/>
          <w:numId w:val="59"/>
        </w:numPr>
        <w:tabs>
          <w:tab w:val="left" w:pos="1103"/>
        </w:tabs>
        <w:spacing w:before="240"/>
        <w:jc w:val="both"/>
        <w:rPr>
          <w:rFonts w:ascii="Times New Roman" w:hAnsi="Times New Roman"/>
          <w:sz w:val="24"/>
          <w:szCs w:val="24"/>
          <w:lang w:val="sq-AL"/>
        </w:rPr>
      </w:pPr>
      <w:r>
        <w:rPr>
          <w:rFonts w:ascii="Times New Roman" w:hAnsi="Times New Roman"/>
          <w:spacing w:val="-4"/>
          <w:sz w:val="24"/>
          <w:szCs w:val="24"/>
          <w:lang w:val="sq-AL"/>
        </w:rPr>
        <w:t>Parregull</w:t>
      </w:r>
      <w:r w:rsidR="00D053F8" w:rsidRPr="00A8213D">
        <w:rPr>
          <w:rFonts w:ascii="Times New Roman" w:hAnsi="Times New Roman"/>
          <w:spacing w:val="-4"/>
          <w:sz w:val="24"/>
          <w:szCs w:val="24"/>
          <w:lang w:val="sq-AL"/>
        </w:rPr>
        <w:t>si n</w:t>
      </w:r>
      <w:r w:rsidR="00D053F8" w:rsidRPr="00A8213D">
        <w:rPr>
          <w:rFonts w:ascii="Times New Roman" w:hAnsi="Times New Roman"/>
          <w:sz w:val="24"/>
          <w:szCs w:val="24"/>
          <w:lang w:val="sq-AL"/>
        </w:rPr>
        <w:t xml:space="preserve">ga ana e Bashkisë Kukës, në cilësinë e Autoritetit Kontraktor dhe strukturave përgjegjëse/përkatëse lidhur me procedurat ligjore dhe nënligjore në fuqi dhe rregullat në fushën e prokurimeve publike. Bashkia Kukës, në cilësinë e Autoritetit Kontraktor nuk ka menaxhuar me përgjegjshmëri fondet publike, referuar shkeljeve ligjore dhe parregullësive të konstatuara. Nga ana e Autoriteti Kontraktor nuk janë zbatuar rregullat për menaxhimin e aktiveve në sektorin public, si dhe nuk janë zbatuar procedurat ligjore lidhur me menaxhimin financiar dhe kontrollin, nuk është zbatuar kontrolli dhe zbatimi i ligjshmërisë në përputhje me monitorimin e fondeve, kontrolli mbi kontabilitetin dhe raportimin para Nëpunësit Autorizues, në përputhje me detyrat funksionale si dhe </w:t>
      </w:r>
      <w:r w:rsidR="00430EC7" w:rsidRPr="00A8213D">
        <w:rPr>
          <w:rFonts w:ascii="Times New Roman" w:hAnsi="Times New Roman"/>
          <w:sz w:val="24"/>
          <w:szCs w:val="24"/>
          <w:lang w:val="sq-AL"/>
        </w:rPr>
        <w:t>ë</w:t>
      </w:r>
      <w:r w:rsidR="00D053F8" w:rsidRPr="00A8213D">
        <w:rPr>
          <w:rFonts w:ascii="Times New Roman" w:hAnsi="Times New Roman"/>
          <w:sz w:val="24"/>
          <w:szCs w:val="24"/>
          <w:lang w:val="sq-AL"/>
        </w:rPr>
        <w:t>sht</w:t>
      </w:r>
      <w:r w:rsidR="00430EC7" w:rsidRPr="00A8213D">
        <w:rPr>
          <w:rFonts w:ascii="Times New Roman" w:hAnsi="Times New Roman"/>
          <w:sz w:val="24"/>
          <w:szCs w:val="24"/>
          <w:lang w:val="sq-AL"/>
        </w:rPr>
        <w:t>ë</w:t>
      </w:r>
      <w:r w:rsidR="00D053F8" w:rsidRPr="00A8213D">
        <w:rPr>
          <w:rFonts w:ascii="Times New Roman" w:hAnsi="Times New Roman"/>
          <w:sz w:val="24"/>
          <w:szCs w:val="24"/>
          <w:lang w:val="sq-AL"/>
        </w:rPr>
        <w:t xml:space="preserve"> vepruar n</w:t>
      </w:r>
      <w:r w:rsidR="00430EC7" w:rsidRPr="00A8213D">
        <w:rPr>
          <w:rFonts w:ascii="Times New Roman" w:hAnsi="Times New Roman"/>
          <w:sz w:val="24"/>
          <w:szCs w:val="24"/>
          <w:lang w:val="sq-AL"/>
        </w:rPr>
        <w:t>ë</w:t>
      </w:r>
      <w:r w:rsidR="00D053F8" w:rsidRPr="00A8213D">
        <w:rPr>
          <w:rFonts w:ascii="Times New Roman" w:hAnsi="Times New Roman"/>
          <w:sz w:val="24"/>
          <w:szCs w:val="24"/>
          <w:lang w:val="sq-AL"/>
        </w:rPr>
        <w:t xml:space="preserve"> shkelje t</w:t>
      </w:r>
      <w:r w:rsidR="00430EC7" w:rsidRPr="00A8213D">
        <w:rPr>
          <w:rFonts w:ascii="Times New Roman" w:hAnsi="Times New Roman"/>
          <w:sz w:val="24"/>
          <w:szCs w:val="24"/>
          <w:lang w:val="sq-AL"/>
        </w:rPr>
        <w:t>ë</w:t>
      </w:r>
      <w:r w:rsidR="00D053F8" w:rsidRPr="00A8213D">
        <w:rPr>
          <w:rFonts w:ascii="Times New Roman" w:hAnsi="Times New Roman"/>
          <w:sz w:val="24"/>
          <w:szCs w:val="24"/>
          <w:lang w:val="sq-AL"/>
        </w:rPr>
        <w:t xml:space="preserve"> dispozitave në fushën e kontrollit dhe disiplinimit të punimeve të ndërtimit/mbikëqyrja dhe kolaudimi i punimeve të ndërtimit, në papergjëshmëri menaxheriale të ish-Nëpunësit Autorizues dhe ish Nëpunësit Zbatues. </w:t>
      </w:r>
    </w:p>
    <w:p w:rsidR="00D053F8" w:rsidRPr="00A8213D" w:rsidRDefault="00D053F8" w:rsidP="00B60501">
      <w:pPr>
        <w:widowControl w:val="0"/>
        <w:numPr>
          <w:ilvl w:val="0"/>
          <w:numId w:val="59"/>
        </w:numPr>
        <w:tabs>
          <w:tab w:val="left" w:pos="-180"/>
        </w:tabs>
        <w:spacing w:after="0"/>
        <w:ind w:right="22"/>
        <w:jc w:val="both"/>
        <w:rPr>
          <w:rFonts w:ascii="Times New Roman" w:hAnsi="Times New Roman" w:cs="Times New Roman"/>
          <w:color w:val="000000"/>
          <w:sz w:val="24"/>
          <w:szCs w:val="24"/>
          <w:lang w:val="sq-AL"/>
        </w:rPr>
      </w:pPr>
      <w:r w:rsidRPr="00A8213D">
        <w:rPr>
          <w:rFonts w:ascii="Times New Roman" w:hAnsi="Times New Roman" w:cs="Times New Roman"/>
          <w:color w:val="000000"/>
          <w:sz w:val="24"/>
          <w:szCs w:val="24"/>
          <w:lang w:val="sq-AL"/>
        </w:rPr>
        <w:t>Nga ana e Nëpunësve Zbatues, për periudhat respektive të ushtrimit të detyrës, nuk është zbatuar Urdhri i Kryetarit të Bashkisë dhe nuk dokumentohet të jetë bërë dorëzimi i detyrës, e për pasojë nuk dokumnetohet  asnjë lloj dokumentacioni ligjor, ekonomik, financiar, vërtetues dhe justifikues lidhur me kontratat sa më lart përmëndur.</w:t>
      </w:r>
    </w:p>
    <w:p w:rsidR="0021625E" w:rsidRPr="0021625E" w:rsidRDefault="00D053F8" w:rsidP="0021625E">
      <w:pPr>
        <w:pStyle w:val="ListParagraph"/>
        <w:numPr>
          <w:ilvl w:val="0"/>
          <w:numId w:val="56"/>
        </w:numPr>
        <w:autoSpaceDE w:val="0"/>
        <w:autoSpaceDN w:val="0"/>
        <w:adjustRightInd w:val="0"/>
        <w:spacing w:before="240" w:after="0"/>
        <w:ind w:left="360"/>
        <w:jc w:val="both"/>
        <w:rPr>
          <w:rFonts w:ascii="Times New Roman" w:hAnsi="Times New Roman"/>
          <w:sz w:val="24"/>
          <w:szCs w:val="24"/>
          <w:lang w:val="sq-AL"/>
        </w:rPr>
      </w:pPr>
      <w:r w:rsidRPr="00A8213D">
        <w:rPr>
          <w:rFonts w:ascii="Times New Roman" w:hAnsi="Times New Roman"/>
          <w:sz w:val="24"/>
          <w:szCs w:val="24"/>
          <w:lang w:val="sq-AL"/>
        </w:rPr>
        <w:t>Në përfundim të inspektimit për subjektet</w:t>
      </w:r>
      <w:r w:rsidR="0021625E">
        <w:rPr>
          <w:rFonts w:ascii="Times New Roman" w:hAnsi="Times New Roman"/>
          <w:sz w:val="24"/>
          <w:szCs w:val="24"/>
          <w:lang w:val="sq-AL"/>
        </w:rPr>
        <w:t xml:space="preserve"> e inspektuara janë rekomanduar 3 </w:t>
      </w:r>
      <w:r w:rsidRPr="0021625E">
        <w:rPr>
          <w:rFonts w:ascii="Times New Roman" w:hAnsi="Times New Roman"/>
          <w:color w:val="000000"/>
          <w:sz w:val="24"/>
          <w:szCs w:val="24"/>
          <w:lang w:val="sq-AL"/>
        </w:rPr>
        <w:t>Mas</w:t>
      </w:r>
      <w:r w:rsidR="0021625E">
        <w:rPr>
          <w:rFonts w:ascii="Times New Roman" w:hAnsi="Times New Roman"/>
          <w:color w:val="000000"/>
          <w:sz w:val="24"/>
          <w:szCs w:val="24"/>
          <w:lang w:val="sq-AL"/>
        </w:rPr>
        <w:t xml:space="preserve">a administrative, 7 masa </w:t>
      </w:r>
      <w:r w:rsidRPr="0021625E">
        <w:rPr>
          <w:rFonts w:ascii="Times New Roman" w:hAnsi="Times New Roman"/>
          <w:color w:val="000000"/>
          <w:sz w:val="24"/>
          <w:szCs w:val="24"/>
          <w:lang w:val="sq-AL"/>
        </w:rPr>
        <w:t xml:space="preserve">rregullative </w:t>
      </w:r>
      <w:r w:rsidR="0021625E">
        <w:rPr>
          <w:rFonts w:ascii="Times New Roman" w:hAnsi="Times New Roman"/>
          <w:color w:val="000000"/>
          <w:sz w:val="24"/>
          <w:szCs w:val="24"/>
          <w:lang w:val="sq-AL"/>
        </w:rPr>
        <w:t xml:space="preserve"> dhe 5 masa </w:t>
      </w:r>
      <w:r w:rsidRPr="0021625E">
        <w:rPr>
          <w:rFonts w:ascii="Times New Roman" w:eastAsiaTheme="minorHAnsi" w:hAnsi="Times New Roman"/>
          <w:color w:val="000000"/>
          <w:sz w:val="24"/>
          <w:szCs w:val="24"/>
          <w:lang w:val="sq-AL"/>
        </w:rPr>
        <w:t xml:space="preserve">disiplinore </w:t>
      </w:r>
    </w:p>
    <w:p w:rsidR="0021625E" w:rsidRDefault="00D053F8" w:rsidP="00EF2304">
      <w:pPr>
        <w:pStyle w:val="ListParagraph"/>
        <w:numPr>
          <w:ilvl w:val="0"/>
          <w:numId w:val="56"/>
        </w:numPr>
        <w:autoSpaceDE w:val="0"/>
        <w:autoSpaceDN w:val="0"/>
        <w:adjustRightInd w:val="0"/>
        <w:spacing w:before="240" w:after="0"/>
        <w:ind w:left="360"/>
        <w:jc w:val="both"/>
        <w:rPr>
          <w:rFonts w:ascii="Times New Roman" w:hAnsi="Times New Roman"/>
          <w:sz w:val="24"/>
          <w:szCs w:val="24"/>
          <w:lang w:val="sq-AL"/>
        </w:rPr>
      </w:pPr>
      <w:r w:rsidRPr="0021625E">
        <w:rPr>
          <w:rFonts w:ascii="Times New Roman" w:hAnsi="Times New Roman"/>
          <w:sz w:val="24"/>
          <w:szCs w:val="24"/>
          <w:lang w:val="sq-AL"/>
        </w:rPr>
        <w:lastRenderedPageBreak/>
        <w:t xml:space="preserve">Bazuar në raportin përfundimtar të inspektimit, si dhe mbas miratimit të Nëpunësit të Parë Autorizues, Ministri i Financave dhe Ekonomisë ka urdhëruar marrjen e masave, </w:t>
      </w:r>
      <w:r w:rsidRPr="0021625E">
        <w:rPr>
          <w:rFonts w:ascii="Times New Roman" w:eastAsia="Times New Roman" w:hAnsi="Times New Roman"/>
          <w:color w:val="000000"/>
          <w:sz w:val="24"/>
          <w:szCs w:val="24"/>
          <w:lang w:val="sq-AL"/>
        </w:rPr>
        <w:t>Urdhrit</w:t>
      </w:r>
      <w:r w:rsidRPr="0021625E">
        <w:rPr>
          <w:rFonts w:ascii="Times New Roman" w:hAnsi="Times New Roman"/>
          <w:sz w:val="24"/>
          <w:szCs w:val="24"/>
          <w:lang w:val="sq-AL"/>
        </w:rPr>
        <w:t xml:space="preserve"> të Ministrit të Financave dhe Ekonomisë nr.54, datë 11.03.2021 “Për përfundimin </w:t>
      </w:r>
      <w:r w:rsidR="0021625E">
        <w:rPr>
          <w:rFonts w:ascii="Times New Roman" w:hAnsi="Times New Roman"/>
          <w:sz w:val="24"/>
          <w:szCs w:val="24"/>
          <w:lang w:val="sq-AL"/>
        </w:rPr>
        <w:t>e inspektimit financiar publik”.</w:t>
      </w:r>
    </w:p>
    <w:p w:rsidR="00D053F8" w:rsidRPr="0021625E" w:rsidRDefault="00D053F8" w:rsidP="00EF2304">
      <w:pPr>
        <w:pStyle w:val="ListParagraph"/>
        <w:numPr>
          <w:ilvl w:val="0"/>
          <w:numId w:val="56"/>
        </w:numPr>
        <w:autoSpaceDE w:val="0"/>
        <w:autoSpaceDN w:val="0"/>
        <w:adjustRightInd w:val="0"/>
        <w:spacing w:before="240" w:after="0"/>
        <w:ind w:left="360"/>
        <w:jc w:val="both"/>
        <w:rPr>
          <w:rFonts w:ascii="Times New Roman" w:hAnsi="Times New Roman"/>
          <w:sz w:val="24"/>
          <w:szCs w:val="24"/>
          <w:lang w:val="sq-AL"/>
        </w:rPr>
      </w:pPr>
      <w:r w:rsidRPr="0021625E">
        <w:rPr>
          <w:rFonts w:ascii="Times New Roman" w:hAnsi="Times New Roman"/>
          <w:sz w:val="24"/>
          <w:szCs w:val="24"/>
          <w:lang w:val="sq-AL"/>
        </w:rPr>
        <w:t>Drejtoria e Inspektimit Financiar Publik do vijojë me monitorimin e  zbatimit të  masave të kërkuara nga ministri i Financave dhe Ekonomisë, sikurse përcaktuar në këtë urdhër, si dhe për zbatueshmërinë e tyre do t</w:t>
      </w:r>
      <w:r w:rsidR="00430EC7" w:rsidRPr="0021625E">
        <w:rPr>
          <w:rFonts w:ascii="Times New Roman" w:hAnsi="Times New Roman"/>
          <w:sz w:val="24"/>
          <w:szCs w:val="24"/>
          <w:lang w:val="sq-AL"/>
        </w:rPr>
        <w:t>ë</w:t>
      </w:r>
      <w:r w:rsidRPr="0021625E">
        <w:rPr>
          <w:rFonts w:ascii="Times New Roman" w:hAnsi="Times New Roman"/>
          <w:sz w:val="24"/>
          <w:szCs w:val="24"/>
          <w:lang w:val="sq-AL"/>
        </w:rPr>
        <w:t xml:space="preserve"> informoj</w:t>
      </w:r>
      <w:r w:rsidR="00430EC7" w:rsidRPr="0021625E">
        <w:rPr>
          <w:rFonts w:ascii="Times New Roman" w:hAnsi="Times New Roman"/>
          <w:sz w:val="24"/>
          <w:szCs w:val="24"/>
          <w:lang w:val="sq-AL"/>
        </w:rPr>
        <w:t>ë</w:t>
      </w:r>
      <w:r w:rsidRPr="0021625E">
        <w:rPr>
          <w:rFonts w:ascii="Times New Roman" w:hAnsi="Times New Roman"/>
          <w:sz w:val="24"/>
          <w:szCs w:val="24"/>
          <w:lang w:val="sq-AL"/>
        </w:rPr>
        <w:t xml:space="preserve"> Nëpunësin e Parë Autorizues.</w:t>
      </w:r>
    </w:p>
    <w:p w:rsidR="00695DA0" w:rsidRPr="00695DA0" w:rsidRDefault="00695DA0" w:rsidP="00695DA0">
      <w:pPr>
        <w:pStyle w:val="ListParagraph"/>
        <w:ind w:left="360"/>
        <w:jc w:val="both"/>
        <w:rPr>
          <w:rFonts w:ascii="Times New Roman" w:hAnsi="Times New Roman"/>
          <w:sz w:val="24"/>
          <w:szCs w:val="24"/>
          <w:lang w:val="sq-AL"/>
        </w:rPr>
      </w:pPr>
    </w:p>
    <w:p w:rsidR="00D71B68" w:rsidRPr="00A8213D" w:rsidRDefault="00D71B68" w:rsidP="008975DD">
      <w:pPr>
        <w:pStyle w:val="ListParagraph"/>
        <w:numPr>
          <w:ilvl w:val="0"/>
          <w:numId w:val="4"/>
        </w:numPr>
        <w:spacing w:after="0"/>
        <w:jc w:val="both"/>
        <w:rPr>
          <w:rStyle w:val="MessageHeaderLabel"/>
          <w:rFonts w:ascii="Times New Roman" w:hAnsi="Times New Roman"/>
          <w:sz w:val="24"/>
          <w:szCs w:val="24"/>
          <w:lang w:val="it-IT"/>
        </w:rPr>
      </w:pPr>
      <w:r w:rsidRPr="00A8213D">
        <w:rPr>
          <w:rFonts w:ascii="Times New Roman" w:hAnsi="Times New Roman"/>
          <w:b/>
          <w:sz w:val="24"/>
          <w:szCs w:val="24"/>
          <w:lang w:val="it-IT"/>
        </w:rPr>
        <w:t>SHËRBIMI I KOORDINIMIT TË ANTIMASHTRIMIT</w:t>
      </w:r>
      <w:r w:rsidRPr="00A8213D">
        <w:rPr>
          <w:rFonts w:ascii="Times New Roman" w:hAnsi="Times New Roman"/>
          <w:sz w:val="24"/>
          <w:szCs w:val="24"/>
          <w:lang w:val="it-IT"/>
        </w:rPr>
        <w:t>(</w:t>
      </w:r>
      <w:r w:rsidRPr="00A8213D">
        <w:rPr>
          <w:rStyle w:val="MessageHeaderLabel"/>
          <w:rFonts w:ascii="Times New Roman" w:hAnsi="Times New Roman"/>
          <w:sz w:val="24"/>
          <w:szCs w:val="24"/>
          <w:lang w:val="it-IT"/>
        </w:rPr>
        <w:t>AFCOS)</w:t>
      </w:r>
    </w:p>
    <w:p w:rsidR="00D71B68" w:rsidRPr="00A8213D" w:rsidRDefault="00D71B68" w:rsidP="00D71B68">
      <w:pPr>
        <w:pStyle w:val="NoSpacing"/>
        <w:spacing w:line="276" w:lineRule="auto"/>
        <w:jc w:val="both"/>
        <w:rPr>
          <w:rFonts w:ascii="Times New Roman" w:hAnsi="Times New Roman"/>
          <w:sz w:val="24"/>
          <w:szCs w:val="24"/>
          <w:lang w:val="it-IT"/>
        </w:rPr>
      </w:pPr>
    </w:p>
    <w:p w:rsidR="004E1BD5" w:rsidRPr="00A8213D" w:rsidRDefault="004E1BD5" w:rsidP="004E1BD5">
      <w:pPr>
        <w:pStyle w:val="NoSpacing"/>
        <w:spacing w:line="276" w:lineRule="auto"/>
        <w:jc w:val="both"/>
        <w:rPr>
          <w:rFonts w:ascii="Times New Roman" w:hAnsi="Times New Roman"/>
          <w:sz w:val="24"/>
          <w:szCs w:val="24"/>
          <w:lang w:val="it-IT"/>
        </w:rPr>
      </w:pPr>
      <w:r w:rsidRPr="00A8213D">
        <w:rPr>
          <w:rFonts w:ascii="Times New Roman" w:hAnsi="Times New Roman"/>
          <w:sz w:val="24"/>
          <w:szCs w:val="24"/>
          <w:lang w:val="it-IT"/>
        </w:rPr>
        <w:t xml:space="preserve">Gjatë vitit 2020 lidhur me funksionimin e strukturës së inspektimit në rolin e shërbimit të koordinimit të anti-mashtrimit (AFCOS) dhe si pikë kontakti e </w:t>
      </w:r>
      <w:r w:rsidRPr="00A8213D">
        <w:rPr>
          <w:rFonts w:ascii="Times New Roman" w:hAnsi="Times New Roman"/>
          <w:sz w:val="24"/>
          <w:szCs w:val="24"/>
          <w:lang w:val="sq-AL" w:eastAsia="bg-BG" w:bidi="ar-SA"/>
        </w:rPr>
        <w:t>Zyrës Evropiane kundër Mashtrimit (OLAF)</w:t>
      </w:r>
      <w:r w:rsidRPr="00A8213D">
        <w:rPr>
          <w:rFonts w:ascii="Times New Roman" w:hAnsi="Times New Roman"/>
          <w:sz w:val="24"/>
          <w:szCs w:val="24"/>
          <w:lang w:val="it-IT"/>
        </w:rPr>
        <w:t>, janë zhvilluar këto aktivite:</w:t>
      </w:r>
    </w:p>
    <w:p w:rsidR="004E1BD5" w:rsidRPr="00A8213D" w:rsidRDefault="004E1BD5" w:rsidP="00540EF8">
      <w:pPr>
        <w:pStyle w:val="ListParagraph"/>
        <w:numPr>
          <w:ilvl w:val="0"/>
          <w:numId w:val="54"/>
        </w:numPr>
        <w:spacing w:after="100" w:afterAutospacing="1"/>
        <w:ind w:left="360"/>
        <w:jc w:val="both"/>
        <w:rPr>
          <w:rFonts w:ascii="Times New Roman" w:hAnsi="Times New Roman"/>
          <w:spacing w:val="-4"/>
          <w:sz w:val="24"/>
          <w:szCs w:val="24"/>
          <w:lang w:val="sq-AL"/>
        </w:rPr>
      </w:pPr>
      <w:r w:rsidRPr="00A8213D">
        <w:rPr>
          <w:rFonts w:ascii="Times New Roman" w:hAnsi="Times New Roman"/>
          <w:sz w:val="24"/>
          <w:szCs w:val="24"/>
          <w:lang w:val="sq-AL"/>
        </w:rPr>
        <w:t>Në kuadër të Hartimit të “Strategjisë Kombëtare për mbrojtjen e interesave financiare të BE-së”, nga Drejtoria e Inspektimit Financiar Publik ishte parashikuar përfshirja e hartimit të kësaj strategjie në Planin Kombëtar për Integrimin Evropian (PKIE) 2020-2022. Në kuadër të situatës së krijuar nga pandemia globale “Covid 19”, fillimi i punës për hartimin e kësaj strategjie është (parashikuar në 3 mujorin e dytë të vitit 2020) është shtyrë për 3 mujorin e I, të vitit 2021. Nga Drejtoria e Inspektimit Financiar Publik është parashikuar përfshirja e hartimit të kësaj strategjie në Planin Kombëtar për Integrimin Evropian (PKIE) 2021-2023.</w:t>
      </w:r>
      <w:r w:rsidR="00492286" w:rsidRPr="00A8213D">
        <w:rPr>
          <w:rFonts w:ascii="Times New Roman" w:hAnsi="Times New Roman"/>
          <w:sz w:val="24"/>
          <w:szCs w:val="24"/>
          <w:lang w:val="sq-AL"/>
        </w:rPr>
        <w:t xml:space="preserve"> </w:t>
      </w:r>
      <w:r w:rsidRPr="00A8213D">
        <w:rPr>
          <w:rFonts w:ascii="Times New Roman" w:hAnsi="Times New Roman"/>
          <w:sz w:val="24"/>
          <w:szCs w:val="24"/>
          <w:lang w:val="sq-AL"/>
        </w:rPr>
        <w:t>Strategjia dhe me plani i veprimit janë parashikuar të përfundojnë brenda 3 mujorit të katërt të vitit 2022.</w:t>
      </w:r>
    </w:p>
    <w:p w:rsidR="004E1BD5" w:rsidRPr="00A8213D" w:rsidRDefault="004E1BD5" w:rsidP="00540EF8">
      <w:pPr>
        <w:pStyle w:val="ListParagraph"/>
        <w:numPr>
          <w:ilvl w:val="0"/>
          <w:numId w:val="54"/>
        </w:numPr>
        <w:spacing w:after="100" w:afterAutospacing="1"/>
        <w:ind w:left="360"/>
        <w:jc w:val="both"/>
        <w:rPr>
          <w:rFonts w:ascii="Times New Roman" w:hAnsi="Times New Roman"/>
          <w:spacing w:val="-4"/>
          <w:sz w:val="24"/>
          <w:szCs w:val="24"/>
          <w:lang w:val="sq-AL"/>
        </w:rPr>
      </w:pPr>
      <w:r w:rsidRPr="00A8213D">
        <w:rPr>
          <w:rFonts w:ascii="Times New Roman" w:hAnsi="Times New Roman"/>
          <w:sz w:val="24"/>
          <w:szCs w:val="24"/>
          <w:lang w:val="sq-AL"/>
        </w:rPr>
        <w:t>Gjithashtu, hartimi i “Strategjisë Kombëtare për mbrojtjen e interesave financiare të BE-së”, është parashikuar edhe në PFM 2019-2022, ku është bërë edhe kostimi respektiv për hartimin e saj, e ndarë në 2 vite buxhetore.</w:t>
      </w:r>
    </w:p>
    <w:p w:rsidR="004E1BD5" w:rsidRPr="00A8213D" w:rsidRDefault="004E1BD5" w:rsidP="00540EF8">
      <w:pPr>
        <w:pStyle w:val="Default"/>
        <w:numPr>
          <w:ilvl w:val="0"/>
          <w:numId w:val="54"/>
        </w:numPr>
        <w:spacing w:line="276" w:lineRule="auto"/>
        <w:ind w:left="360"/>
        <w:jc w:val="both"/>
        <w:rPr>
          <w:rFonts w:ascii="Times New Roman" w:eastAsia="Times New Roman" w:hAnsi="Times New Roman" w:cs="Times New Roman"/>
          <w:lang w:val="sq-AL" w:eastAsia="bg-BG"/>
        </w:rPr>
      </w:pPr>
      <w:r w:rsidRPr="00A8213D">
        <w:rPr>
          <w:rFonts w:ascii="Times New Roman" w:hAnsi="Times New Roman" w:cs="Times New Roman"/>
          <w:lang w:val="sq-AL"/>
        </w:rPr>
        <w:t xml:space="preserve">Për hartimin e kesaj stategjie, në të cilën struktura </w:t>
      </w:r>
      <w:r w:rsidRPr="00A8213D">
        <w:rPr>
          <w:rFonts w:ascii="Times New Roman" w:hAnsi="Times New Roman" w:cs="Times New Roman"/>
          <w:spacing w:val="-4"/>
          <w:lang w:val="sq-AL"/>
        </w:rPr>
        <w:t>struktura e shërbimit të koordinimit të anti-mashtrimit për fondet e Bashkimit Europian (AFCOS) në Drejtorinë e Inspektimit Financiar Publik,</w:t>
      </w:r>
      <w:r w:rsidRPr="00A8213D">
        <w:rPr>
          <w:rFonts w:ascii="Times New Roman" w:hAnsi="Times New Roman" w:cs="Times New Roman"/>
          <w:lang w:val="sq-AL"/>
        </w:rPr>
        <w:t xml:space="preserve"> ka rolin e koordinatorit gjatë procesit të hartimit të saj. Në hartimin e planit të veprimit, do të marrin pjesë të gjithë aktorët/institucionet, të cilët lidhen me mbrojtjen e interesave financiare të BE-së dhe janë pjesë e </w:t>
      </w:r>
      <w:r w:rsidRPr="00A8213D">
        <w:rPr>
          <w:rFonts w:ascii="Times New Roman" w:eastAsia="Times New Roman" w:hAnsi="Times New Roman" w:cs="Times New Roman"/>
          <w:lang w:val="sq-AL"/>
        </w:rPr>
        <w:t xml:space="preserve">rrjetit të raportimit të shërbimit “AFCOS”, </w:t>
      </w:r>
      <w:r w:rsidRPr="00A8213D">
        <w:rPr>
          <w:rFonts w:ascii="Times New Roman" w:hAnsi="Times New Roman" w:cs="Times New Roman"/>
          <w:lang w:val="sq-AL"/>
        </w:rPr>
        <w:t>referuar Urdhrit të Ministrit të Financave nr.84, datë 09.12.2015 “Për formimin e Rrjetit të Raportimit të Shërbimit AFCOS”</w:t>
      </w:r>
    </w:p>
    <w:p w:rsidR="004E1BD5" w:rsidRPr="00A8213D" w:rsidRDefault="004E1BD5" w:rsidP="00540EF8">
      <w:pPr>
        <w:pStyle w:val="Default"/>
        <w:numPr>
          <w:ilvl w:val="0"/>
          <w:numId w:val="54"/>
        </w:numPr>
        <w:spacing w:line="276" w:lineRule="auto"/>
        <w:ind w:left="360"/>
        <w:jc w:val="both"/>
        <w:rPr>
          <w:rFonts w:ascii="Times New Roman" w:eastAsia="Times New Roman" w:hAnsi="Times New Roman" w:cs="Times New Roman"/>
          <w:lang w:val="sq-AL" w:eastAsia="bg-BG"/>
        </w:rPr>
      </w:pPr>
      <w:r w:rsidRPr="00A8213D">
        <w:rPr>
          <w:rFonts w:ascii="Times New Roman" w:hAnsi="Times New Roman" w:cs="Times New Roman"/>
          <w:lang w:val="sq-AL"/>
        </w:rPr>
        <w:t xml:space="preserve">Është realizuar objektivi për zgjerimin e përdoruesve (oficerët e parregullsive) të strukturave menaxhuese të IPA-s në AFIS portal duke rritur numrin e </w:t>
      </w:r>
      <w:r w:rsidRPr="00A8213D">
        <w:rPr>
          <w:rFonts w:ascii="Times New Roman" w:eastAsia="Calibri" w:hAnsi="Times New Roman" w:cs="Times New Roman"/>
          <w:lang w:val="sq-AL"/>
        </w:rPr>
        <w:t>përdoruesve në sistemin AFIS me 2 user-a të strukturës së CFCU-së, si dhe është bërë përditësimi i user</w:t>
      </w:r>
      <w:r w:rsidR="007A7E73">
        <w:rPr>
          <w:rFonts w:ascii="Times New Roman" w:eastAsia="Calibri" w:hAnsi="Times New Roman" w:cs="Times New Roman"/>
          <w:lang w:val="sq-AL"/>
        </w:rPr>
        <w:t>-</w:t>
      </w:r>
      <w:r w:rsidRPr="00A8213D">
        <w:rPr>
          <w:rFonts w:ascii="Times New Roman" w:eastAsia="Calibri" w:hAnsi="Times New Roman" w:cs="Times New Roman"/>
          <w:lang w:val="sq-AL"/>
        </w:rPr>
        <w:t>ave ekzistues</w:t>
      </w:r>
      <w:r w:rsidR="007A7E73">
        <w:rPr>
          <w:rFonts w:ascii="Times New Roman" w:eastAsia="Calibri" w:hAnsi="Times New Roman" w:cs="Times New Roman"/>
          <w:lang w:val="sq-AL"/>
        </w:rPr>
        <w:t>.</w:t>
      </w:r>
    </w:p>
    <w:p w:rsidR="004E1BD5" w:rsidRPr="00A8213D" w:rsidRDefault="004E1BD5" w:rsidP="00540EF8">
      <w:pPr>
        <w:pStyle w:val="Default"/>
        <w:numPr>
          <w:ilvl w:val="0"/>
          <w:numId w:val="54"/>
        </w:numPr>
        <w:spacing w:line="276" w:lineRule="auto"/>
        <w:ind w:left="360"/>
        <w:jc w:val="both"/>
        <w:rPr>
          <w:rFonts w:ascii="Times New Roman" w:eastAsia="Times New Roman" w:hAnsi="Times New Roman" w:cs="Times New Roman"/>
          <w:lang w:val="sq-AL" w:eastAsia="bg-BG"/>
        </w:rPr>
      </w:pPr>
      <w:r w:rsidRPr="00A8213D">
        <w:rPr>
          <w:rFonts w:ascii="Times New Roman" w:hAnsi="Times New Roman" w:cs="Times New Roman"/>
          <w:lang w:val="sq-AL"/>
        </w:rPr>
        <w:t xml:space="preserve">Ka vijuar bashkëpunimi dhe shkëmbimi i informacionit për një rast (viti 2018) bashkëpunimi konkret me OLAF, </w:t>
      </w:r>
      <w:r w:rsidRPr="00A8213D">
        <w:rPr>
          <w:rFonts w:ascii="Times New Roman" w:hAnsi="Times New Roman" w:cs="Times New Roman"/>
          <w:lang w:val="sq-AL" w:bidi="en-US"/>
        </w:rPr>
        <w:t xml:space="preserve">lidhur me pretendimet </w:t>
      </w:r>
      <w:r w:rsidRPr="00A8213D">
        <w:rPr>
          <w:rFonts w:ascii="Times New Roman" w:hAnsi="Times New Roman" w:cs="Times New Roman"/>
          <w:lang w:val="sq-AL" w:eastAsia="sq-AL" w:bidi="sq-AL"/>
        </w:rPr>
        <w:t xml:space="preserve">për parregullsi </w:t>
      </w:r>
      <w:r w:rsidRPr="00A8213D">
        <w:rPr>
          <w:rFonts w:ascii="Times New Roman" w:hAnsi="Times New Roman" w:cs="Times New Roman"/>
          <w:lang w:val="sq-AL" w:bidi="en-US"/>
        </w:rPr>
        <w:t xml:space="preserve">dhe mashtrim </w:t>
      </w:r>
      <w:r w:rsidRPr="00A8213D">
        <w:rPr>
          <w:rFonts w:ascii="Times New Roman" w:hAnsi="Times New Roman" w:cs="Times New Roman"/>
          <w:lang w:val="sq-AL" w:eastAsia="sq-AL" w:bidi="sq-AL"/>
        </w:rPr>
        <w:t xml:space="preserve">në kuadër të </w:t>
      </w:r>
      <w:r w:rsidRPr="00A8213D">
        <w:rPr>
          <w:rFonts w:ascii="Times New Roman" w:hAnsi="Times New Roman" w:cs="Times New Roman"/>
          <w:lang w:val="sq-AL" w:bidi="en-US"/>
        </w:rPr>
        <w:t xml:space="preserve">tenderit Europe </w:t>
      </w:r>
      <w:r w:rsidRPr="00A8213D">
        <w:rPr>
          <w:rFonts w:ascii="Times New Roman" w:hAnsi="Times New Roman" w:cs="Times New Roman"/>
          <w:lang w:val="sq-AL" w:eastAsia="sq-AL" w:bidi="sq-AL"/>
        </w:rPr>
        <w:t xml:space="preserve">Aid/136359/IH/SER/AL “Mbështetje për </w:t>
      </w:r>
      <w:r w:rsidRPr="00A8213D">
        <w:rPr>
          <w:rFonts w:ascii="Times New Roman" w:hAnsi="Times New Roman" w:cs="Times New Roman"/>
          <w:lang w:val="sq-AL" w:bidi="en-US"/>
        </w:rPr>
        <w:t xml:space="preserve">arsim dhe trajnim profesional </w:t>
      </w:r>
      <w:r w:rsidRPr="00A8213D">
        <w:rPr>
          <w:rFonts w:ascii="Times New Roman" w:hAnsi="Times New Roman" w:cs="Times New Roman"/>
          <w:lang w:val="sq-AL" w:eastAsia="sq-AL" w:bidi="sq-AL"/>
        </w:rPr>
        <w:t xml:space="preserve">të </w:t>
      </w:r>
      <w:r w:rsidRPr="00A8213D">
        <w:rPr>
          <w:rFonts w:ascii="Times New Roman" w:hAnsi="Times New Roman" w:cs="Times New Roman"/>
          <w:lang w:val="sq-AL" w:bidi="en-US"/>
        </w:rPr>
        <w:t xml:space="preserve">orientuar nga </w:t>
      </w:r>
      <w:r w:rsidRPr="00A8213D">
        <w:rPr>
          <w:rFonts w:ascii="Times New Roman" w:hAnsi="Times New Roman" w:cs="Times New Roman"/>
          <w:lang w:val="sq-AL" w:eastAsia="sq-AL" w:bidi="sq-AL"/>
        </w:rPr>
        <w:t xml:space="preserve">punësimi. </w:t>
      </w:r>
      <w:r w:rsidRPr="00A8213D">
        <w:rPr>
          <w:rFonts w:ascii="Times New Roman" w:hAnsi="Times New Roman" w:cs="Times New Roman"/>
          <w:lang w:val="it-IT" w:eastAsia="sq-AL" w:bidi="sq-AL"/>
        </w:rPr>
        <w:t>(On-going), si dhe një rast (viti 2019), bashkëpunimi me OLAF, lidhur me pretendime për parr</w:t>
      </w:r>
      <w:r w:rsidR="007A7E73">
        <w:rPr>
          <w:rFonts w:ascii="Times New Roman" w:hAnsi="Times New Roman" w:cs="Times New Roman"/>
          <w:lang w:val="it-IT" w:eastAsia="sq-AL" w:bidi="sq-AL"/>
        </w:rPr>
        <w:t>e</w:t>
      </w:r>
      <w:r w:rsidRPr="00A8213D">
        <w:rPr>
          <w:rFonts w:ascii="Times New Roman" w:hAnsi="Times New Roman" w:cs="Times New Roman"/>
          <w:lang w:val="it-IT" w:eastAsia="sq-AL" w:bidi="sq-AL"/>
        </w:rPr>
        <w:t xml:space="preserve">gullsi për fondet e IPARD. Lidhur me këtë investigim, </w:t>
      </w:r>
      <w:r w:rsidRPr="00A8213D">
        <w:rPr>
          <w:rFonts w:ascii="Times New Roman" w:hAnsi="Times New Roman" w:cs="Times New Roman"/>
          <w:lang w:val="it-IT"/>
        </w:rPr>
        <w:t>që është kryer nga OLAF,</w:t>
      </w:r>
      <w:r w:rsidR="00F108EF">
        <w:rPr>
          <w:rFonts w:ascii="Times New Roman" w:hAnsi="Times New Roman" w:cs="Times New Roman"/>
          <w:lang w:val="it-IT" w:eastAsia="sq-AL" w:bidi="sq-AL"/>
        </w:rPr>
        <w:t xml:space="preserve"> </w:t>
      </w:r>
      <w:r w:rsidR="007A7E73">
        <w:rPr>
          <w:rFonts w:ascii="Times New Roman" w:hAnsi="Times New Roman" w:cs="Times New Roman"/>
          <w:lang w:val="it-IT" w:eastAsia="sq-AL" w:bidi="sq-AL"/>
        </w:rPr>
        <w:t>i</w:t>
      </w:r>
      <w:r w:rsidR="00F108EF">
        <w:rPr>
          <w:rFonts w:ascii="Times New Roman" w:hAnsi="Times New Roman" w:cs="Times New Roman"/>
          <w:lang w:val="it-IT" w:eastAsia="sq-AL" w:bidi="sq-AL"/>
        </w:rPr>
        <w:t xml:space="preserve"> cili është n</w:t>
      </w:r>
      <w:r w:rsidR="007A7E73">
        <w:rPr>
          <w:rFonts w:ascii="Times New Roman" w:hAnsi="Times New Roman" w:cs="Times New Roman"/>
          <w:lang w:val="it-IT" w:eastAsia="sq-AL" w:bidi="sq-AL"/>
        </w:rPr>
        <w:t>ë</w:t>
      </w:r>
      <w:r w:rsidR="00F108EF">
        <w:rPr>
          <w:rFonts w:ascii="Times New Roman" w:hAnsi="Times New Roman" w:cs="Times New Roman"/>
          <w:lang w:val="it-IT" w:eastAsia="sq-AL" w:bidi="sq-AL"/>
        </w:rPr>
        <w:t xml:space="preserve"> proces</w:t>
      </w:r>
      <w:r w:rsidRPr="00A8213D">
        <w:rPr>
          <w:rFonts w:ascii="Times New Roman" w:hAnsi="Times New Roman" w:cs="Times New Roman"/>
          <w:lang w:val="it-IT" w:eastAsia="sq-AL" w:bidi="sq-AL"/>
        </w:rPr>
        <w:t xml:space="preserve">, </w:t>
      </w:r>
      <w:r w:rsidRPr="00A8213D">
        <w:rPr>
          <w:rFonts w:ascii="Times New Roman" w:hAnsi="Times New Roman" w:cs="Times New Roman"/>
          <w:lang w:val="it-IT"/>
        </w:rPr>
        <w:t xml:space="preserve">AFCOS-Al ka bashkëpunuar dhe ka shkëmbyer informacion me strukturat respektive, për sa kërkuar nga OLAF. </w:t>
      </w:r>
    </w:p>
    <w:p w:rsidR="004E1BD5" w:rsidRPr="00A8213D" w:rsidRDefault="004E1BD5" w:rsidP="00996F6B">
      <w:pPr>
        <w:pStyle w:val="Default"/>
        <w:spacing w:line="276" w:lineRule="auto"/>
        <w:ind w:left="360"/>
        <w:jc w:val="both"/>
        <w:rPr>
          <w:rFonts w:ascii="Times New Roman" w:eastAsia="Times New Roman" w:hAnsi="Times New Roman" w:cs="Times New Roman"/>
          <w:highlight w:val="cyan"/>
          <w:lang w:val="sq-AL" w:eastAsia="bg-BG"/>
        </w:rPr>
      </w:pPr>
    </w:p>
    <w:p w:rsidR="00D71B68" w:rsidRPr="00A8213D" w:rsidRDefault="00D71B68" w:rsidP="008975DD">
      <w:pPr>
        <w:pStyle w:val="ListParagraph"/>
        <w:numPr>
          <w:ilvl w:val="0"/>
          <w:numId w:val="4"/>
        </w:numPr>
        <w:spacing w:after="0"/>
        <w:ind w:left="0"/>
        <w:jc w:val="both"/>
        <w:rPr>
          <w:rFonts w:ascii="Times New Roman" w:hAnsi="Times New Roman"/>
          <w:b/>
          <w:sz w:val="24"/>
          <w:szCs w:val="24"/>
        </w:rPr>
      </w:pPr>
      <w:r w:rsidRPr="00A8213D">
        <w:rPr>
          <w:rFonts w:ascii="Times New Roman" w:hAnsi="Times New Roman"/>
          <w:b/>
          <w:sz w:val="24"/>
          <w:szCs w:val="24"/>
        </w:rPr>
        <w:t>MARËDHËNIET INSTITUCIONALE</w:t>
      </w:r>
    </w:p>
    <w:p w:rsidR="00D71B68" w:rsidRPr="00A8213D" w:rsidRDefault="00D71B68" w:rsidP="00D71B68">
      <w:pPr>
        <w:pStyle w:val="ListParagraph"/>
        <w:spacing w:after="0"/>
        <w:ind w:left="0"/>
        <w:jc w:val="both"/>
        <w:rPr>
          <w:rStyle w:val="MessageHeaderLabel"/>
          <w:rFonts w:ascii="Times New Roman" w:hAnsi="Times New Roman"/>
          <w:szCs w:val="24"/>
        </w:rPr>
      </w:pPr>
    </w:p>
    <w:p w:rsidR="00D71B68" w:rsidRPr="00A8213D" w:rsidRDefault="00D71B68" w:rsidP="00C702D7">
      <w:pPr>
        <w:pStyle w:val="ListParagraph"/>
        <w:spacing w:after="0"/>
        <w:ind w:left="0"/>
        <w:jc w:val="both"/>
        <w:rPr>
          <w:rStyle w:val="MessageHeaderLabel"/>
          <w:rFonts w:ascii="Times New Roman" w:hAnsi="Times New Roman"/>
          <w:sz w:val="24"/>
          <w:szCs w:val="24"/>
        </w:rPr>
      </w:pPr>
      <w:r w:rsidRPr="00A8213D">
        <w:rPr>
          <w:rStyle w:val="MessageHeaderLabel"/>
          <w:rFonts w:ascii="Times New Roman" w:hAnsi="Times New Roman"/>
          <w:sz w:val="24"/>
          <w:szCs w:val="24"/>
        </w:rPr>
        <w:lastRenderedPageBreak/>
        <w:t>6.1. Marëdhëniet institucionale kombëtare</w:t>
      </w:r>
    </w:p>
    <w:p w:rsidR="00C702D7" w:rsidRPr="00A8213D" w:rsidRDefault="00C702D7" w:rsidP="00D71B68">
      <w:pPr>
        <w:jc w:val="both"/>
        <w:rPr>
          <w:rStyle w:val="Strong"/>
          <w:rFonts w:ascii="Times New Roman" w:hAnsi="Times New Roman"/>
          <w:b w:val="0"/>
          <w:sz w:val="2"/>
          <w:szCs w:val="24"/>
        </w:rPr>
      </w:pPr>
    </w:p>
    <w:p w:rsidR="00D71B68" w:rsidRPr="00A8213D" w:rsidRDefault="00D71B68" w:rsidP="00D71B68">
      <w:pPr>
        <w:jc w:val="both"/>
        <w:rPr>
          <w:rStyle w:val="Strong"/>
          <w:rFonts w:ascii="Times New Roman" w:hAnsi="Times New Roman"/>
          <w:b w:val="0"/>
          <w:sz w:val="24"/>
          <w:szCs w:val="24"/>
        </w:rPr>
      </w:pPr>
      <w:r w:rsidRPr="00A8213D">
        <w:rPr>
          <w:rStyle w:val="Strong"/>
          <w:rFonts w:ascii="Times New Roman" w:hAnsi="Times New Roman"/>
          <w:b w:val="0"/>
          <w:sz w:val="24"/>
          <w:szCs w:val="24"/>
        </w:rPr>
        <w:t>Drejtoria e Inspektimit financiar publik ka dhënë mendime në të gjitha rastet e kërkuara nga Drejtoria Juridike dhe Drejtori të tjera të Ministrisë së Financave dhe Ekonomisë, apo nga struktura të tjera institucionale.</w:t>
      </w:r>
    </w:p>
    <w:p w:rsidR="00D71B68" w:rsidRPr="00A8213D" w:rsidRDefault="00D71B68" w:rsidP="00D71B68">
      <w:pPr>
        <w:jc w:val="both"/>
        <w:rPr>
          <w:rStyle w:val="Strong"/>
          <w:rFonts w:ascii="Times New Roman" w:hAnsi="Times New Roman"/>
          <w:b w:val="0"/>
          <w:sz w:val="24"/>
          <w:szCs w:val="24"/>
          <w:lang w:val="it-IT"/>
        </w:rPr>
      </w:pPr>
      <w:r w:rsidRPr="00A8213D">
        <w:rPr>
          <w:rStyle w:val="Strong"/>
          <w:rFonts w:ascii="Times New Roman" w:hAnsi="Times New Roman"/>
          <w:b w:val="0"/>
          <w:sz w:val="24"/>
          <w:szCs w:val="24"/>
          <w:lang w:val="it-IT"/>
        </w:rPr>
        <w:t>Marëdhëniet me struktura të tjera institucionale:</w:t>
      </w:r>
    </w:p>
    <w:p w:rsidR="00D71B68" w:rsidRPr="00A8213D" w:rsidRDefault="00D71B68" w:rsidP="00540EF8">
      <w:pPr>
        <w:pStyle w:val="NoSpacing"/>
        <w:numPr>
          <w:ilvl w:val="0"/>
          <w:numId w:val="53"/>
        </w:numPr>
        <w:jc w:val="both"/>
        <w:rPr>
          <w:rFonts w:ascii="Times New Roman" w:hAnsi="Times New Roman"/>
          <w:sz w:val="24"/>
          <w:szCs w:val="24"/>
          <w:lang w:val="it-IT" w:eastAsia="sq-AL" w:bidi="sq-AL"/>
        </w:rPr>
      </w:pPr>
      <w:r w:rsidRPr="00A8213D">
        <w:rPr>
          <w:rFonts w:ascii="Times New Roman" w:eastAsia="Calibri" w:hAnsi="Times New Roman"/>
          <w:sz w:val="24"/>
          <w:szCs w:val="24"/>
          <w:lang w:val="it-IT"/>
        </w:rPr>
        <w:t>DIFP po vijon punën, në bashkëpunim edhe me institucione/struktura të tjera për përafrimin e legjislacionit të brendshëm me atë të BE-së, në vijim të rekomandimeve të bëra në procesin screening për Ka</w:t>
      </w:r>
      <w:r w:rsidR="007A7E73">
        <w:rPr>
          <w:rFonts w:ascii="Times New Roman" w:eastAsia="Calibri" w:hAnsi="Times New Roman"/>
          <w:sz w:val="24"/>
          <w:szCs w:val="24"/>
          <w:lang w:val="it-IT"/>
        </w:rPr>
        <w:t>pitullin 32 “Kontroll</w:t>
      </w:r>
      <w:r w:rsidRPr="00A8213D">
        <w:rPr>
          <w:rFonts w:ascii="Times New Roman" w:eastAsia="Calibri" w:hAnsi="Times New Roman"/>
          <w:sz w:val="24"/>
          <w:szCs w:val="24"/>
          <w:lang w:val="it-IT"/>
        </w:rPr>
        <w:t>i</w:t>
      </w:r>
      <w:r w:rsidR="007A7E73">
        <w:rPr>
          <w:rFonts w:ascii="Times New Roman" w:eastAsia="Calibri" w:hAnsi="Times New Roman"/>
          <w:sz w:val="24"/>
          <w:szCs w:val="24"/>
          <w:lang w:val="it-IT"/>
        </w:rPr>
        <w:t xml:space="preserve"> </w:t>
      </w:r>
      <w:r w:rsidRPr="00A8213D">
        <w:rPr>
          <w:rFonts w:ascii="Times New Roman" w:eastAsia="Calibri" w:hAnsi="Times New Roman"/>
          <w:sz w:val="24"/>
          <w:szCs w:val="24"/>
          <w:lang w:val="it-IT"/>
        </w:rPr>
        <w:t>Financiar”, të zhvilluar në Bruksel, në muajin Dhjetor 2018.</w:t>
      </w:r>
    </w:p>
    <w:p w:rsidR="00D71B68" w:rsidRPr="00A8213D" w:rsidRDefault="00D71B68" w:rsidP="00540EF8">
      <w:pPr>
        <w:pStyle w:val="NoSpacing"/>
        <w:numPr>
          <w:ilvl w:val="0"/>
          <w:numId w:val="53"/>
        </w:numPr>
        <w:jc w:val="both"/>
        <w:rPr>
          <w:rFonts w:ascii="Times New Roman" w:hAnsi="Times New Roman"/>
          <w:sz w:val="24"/>
          <w:szCs w:val="24"/>
          <w:lang w:val="it-IT" w:eastAsia="sq-AL" w:bidi="sq-AL"/>
        </w:rPr>
      </w:pPr>
      <w:r w:rsidRPr="00A8213D">
        <w:rPr>
          <w:rFonts w:ascii="Times New Roman" w:eastAsia="Calibri" w:hAnsi="Times New Roman"/>
          <w:sz w:val="24"/>
          <w:szCs w:val="24"/>
          <w:lang w:val="it-IT"/>
        </w:rPr>
        <w:t>DIFP jep kontribut periodik lidhur me përafrimin e legjislacionit t</w:t>
      </w:r>
      <w:r w:rsidR="007A7E73">
        <w:rPr>
          <w:rFonts w:ascii="Times New Roman" w:eastAsia="Calibri" w:hAnsi="Times New Roman"/>
          <w:sz w:val="24"/>
          <w:szCs w:val="24"/>
          <w:lang w:val="it-IT"/>
        </w:rPr>
        <w:t>ë brendshëm me atë të BE-së, pë</w:t>
      </w:r>
      <w:r w:rsidRPr="00A8213D">
        <w:rPr>
          <w:rFonts w:ascii="Times New Roman" w:eastAsia="Calibri" w:hAnsi="Times New Roman"/>
          <w:sz w:val="24"/>
          <w:szCs w:val="24"/>
          <w:lang w:val="it-IT"/>
        </w:rPr>
        <w:t>r</w:t>
      </w:r>
      <w:r w:rsidR="007A7E73">
        <w:rPr>
          <w:rFonts w:ascii="Times New Roman" w:eastAsia="Calibri" w:hAnsi="Times New Roman"/>
          <w:sz w:val="24"/>
          <w:szCs w:val="24"/>
          <w:lang w:val="it-IT"/>
        </w:rPr>
        <w:t xml:space="preserve"> </w:t>
      </w:r>
      <w:r w:rsidRPr="00A8213D">
        <w:rPr>
          <w:rFonts w:ascii="Times New Roman" w:eastAsia="Calibri" w:hAnsi="Times New Roman"/>
          <w:sz w:val="24"/>
          <w:szCs w:val="24"/>
          <w:lang w:val="it-IT"/>
        </w:rPr>
        <w:t>kapitullin</w:t>
      </w:r>
      <w:r w:rsidR="007A7E73">
        <w:rPr>
          <w:rFonts w:ascii="Times New Roman" w:eastAsia="Calibri" w:hAnsi="Times New Roman"/>
          <w:sz w:val="24"/>
          <w:szCs w:val="24"/>
          <w:lang w:val="it-IT"/>
        </w:rPr>
        <w:t xml:space="preserve"> </w:t>
      </w:r>
      <w:r w:rsidRPr="00A8213D">
        <w:rPr>
          <w:rFonts w:ascii="Times New Roman" w:eastAsia="Calibri" w:hAnsi="Times New Roman"/>
          <w:sz w:val="24"/>
          <w:szCs w:val="24"/>
          <w:lang w:val="it-IT"/>
        </w:rPr>
        <w:t>23 “Drejtësia dhe të drejta</w:t>
      </w:r>
      <w:r w:rsidR="007A7E73">
        <w:rPr>
          <w:rFonts w:ascii="Times New Roman" w:eastAsia="Calibri" w:hAnsi="Times New Roman"/>
          <w:sz w:val="24"/>
          <w:szCs w:val="24"/>
          <w:lang w:val="it-IT"/>
        </w:rPr>
        <w:t>t e njeriut”, kapitullin “Krite</w:t>
      </w:r>
      <w:r w:rsidRPr="00A8213D">
        <w:rPr>
          <w:rFonts w:ascii="Times New Roman" w:eastAsia="Calibri" w:hAnsi="Times New Roman"/>
          <w:sz w:val="24"/>
          <w:szCs w:val="24"/>
          <w:lang w:val="it-IT"/>
        </w:rPr>
        <w:t>ri ekonomik”, Ecofin 20</w:t>
      </w:r>
      <w:r w:rsidR="0045020B" w:rsidRPr="00A8213D">
        <w:rPr>
          <w:rFonts w:ascii="Times New Roman" w:eastAsia="Calibri" w:hAnsi="Times New Roman"/>
          <w:sz w:val="24"/>
          <w:szCs w:val="24"/>
          <w:lang w:val="it-IT"/>
        </w:rPr>
        <w:t>22</w:t>
      </w:r>
      <w:r w:rsidRPr="00A8213D">
        <w:rPr>
          <w:rFonts w:ascii="Times New Roman" w:eastAsia="Calibri" w:hAnsi="Times New Roman"/>
          <w:sz w:val="24"/>
          <w:szCs w:val="24"/>
          <w:lang w:val="it-IT"/>
        </w:rPr>
        <w:t>, etj.</w:t>
      </w:r>
    </w:p>
    <w:p w:rsidR="00D71B68" w:rsidRPr="00A8213D" w:rsidRDefault="00D71B68" w:rsidP="00540EF8">
      <w:pPr>
        <w:pStyle w:val="NoSpacing"/>
        <w:numPr>
          <w:ilvl w:val="0"/>
          <w:numId w:val="53"/>
        </w:numPr>
        <w:jc w:val="both"/>
        <w:rPr>
          <w:rStyle w:val="Strong"/>
          <w:rFonts w:ascii="Times New Roman" w:hAnsi="Times New Roman"/>
          <w:b w:val="0"/>
          <w:sz w:val="24"/>
          <w:szCs w:val="24"/>
          <w:lang w:val="it-IT"/>
        </w:rPr>
      </w:pPr>
      <w:r w:rsidRPr="00A8213D">
        <w:rPr>
          <w:rStyle w:val="Strong"/>
          <w:rFonts w:ascii="Times New Roman" w:hAnsi="Times New Roman"/>
          <w:b w:val="0"/>
          <w:sz w:val="24"/>
          <w:szCs w:val="24"/>
          <w:lang w:val="it-IT"/>
        </w:rPr>
        <w:t>Raportimi periodik për Ministrinë për Evropën dhe Punët e Jashtme lidhur me kapitullin 32.</w:t>
      </w:r>
    </w:p>
    <w:p w:rsidR="00D71B68" w:rsidRPr="00A8213D" w:rsidRDefault="00D71B68" w:rsidP="00540EF8">
      <w:pPr>
        <w:pStyle w:val="NoSpacing"/>
        <w:numPr>
          <w:ilvl w:val="0"/>
          <w:numId w:val="53"/>
        </w:numPr>
        <w:jc w:val="both"/>
        <w:rPr>
          <w:rStyle w:val="Strong"/>
          <w:rFonts w:ascii="Times New Roman" w:hAnsi="Times New Roman"/>
          <w:b w:val="0"/>
          <w:sz w:val="24"/>
          <w:szCs w:val="24"/>
          <w:lang w:val="it-IT"/>
        </w:rPr>
      </w:pPr>
      <w:r w:rsidRPr="00A8213D">
        <w:rPr>
          <w:rStyle w:val="Strong"/>
          <w:rFonts w:ascii="Times New Roman" w:hAnsi="Times New Roman"/>
          <w:b w:val="0"/>
          <w:sz w:val="24"/>
          <w:szCs w:val="24"/>
          <w:lang w:val="it-IT"/>
        </w:rPr>
        <w:t>Raportimi periodik për Ministrinë për Ministrinë e Drejtësisë lidhur me kapitullin 23.</w:t>
      </w:r>
    </w:p>
    <w:p w:rsidR="00D71B68" w:rsidRPr="00A8213D" w:rsidRDefault="00D71B68" w:rsidP="00540EF8">
      <w:pPr>
        <w:pStyle w:val="NoSpacing"/>
        <w:numPr>
          <w:ilvl w:val="0"/>
          <w:numId w:val="53"/>
        </w:numPr>
        <w:jc w:val="both"/>
        <w:rPr>
          <w:rStyle w:val="Strong"/>
          <w:rFonts w:ascii="Times New Roman" w:hAnsi="Times New Roman"/>
          <w:b w:val="0"/>
          <w:sz w:val="24"/>
          <w:szCs w:val="24"/>
        </w:rPr>
      </w:pPr>
      <w:r w:rsidRPr="00A8213D">
        <w:rPr>
          <w:rStyle w:val="Strong"/>
          <w:rFonts w:ascii="Times New Roman" w:hAnsi="Times New Roman"/>
          <w:b w:val="0"/>
          <w:sz w:val="24"/>
          <w:szCs w:val="24"/>
        </w:rPr>
        <w:t xml:space="preserve">Raportim periodik për Strategjinë e Menaxhimit të Financave Publike, PFM </w:t>
      </w:r>
      <w:r w:rsidR="00BC2237" w:rsidRPr="00A8213D">
        <w:rPr>
          <w:rStyle w:val="Strong"/>
          <w:rFonts w:ascii="Times New Roman" w:hAnsi="Times New Roman"/>
          <w:b w:val="0"/>
          <w:sz w:val="24"/>
          <w:szCs w:val="24"/>
        </w:rPr>
        <w:t>2019-2022.</w:t>
      </w:r>
    </w:p>
    <w:p w:rsidR="00D71B68" w:rsidRPr="00A8213D" w:rsidRDefault="00D71B68" w:rsidP="00540EF8">
      <w:pPr>
        <w:pStyle w:val="NoSpacing"/>
        <w:numPr>
          <w:ilvl w:val="0"/>
          <w:numId w:val="53"/>
        </w:numPr>
        <w:jc w:val="both"/>
        <w:rPr>
          <w:rStyle w:val="Strong"/>
          <w:rFonts w:ascii="Times New Roman" w:hAnsi="Times New Roman"/>
          <w:b w:val="0"/>
          <w:sz w:val="24"/>
          <w:szCs w:val="24"/>
          <w:lang w:val="it-IT"/>
        </w:rPr>
      </w:pPr>
      <w:r w:rsidRPr="00A8213D">
        <w:rPr>
          <w:rStyle w:val="Strong"/>
          <w:rFonts w:ascii="Times New Roman" w:hAnsi="Times New Roman"/>
          <w:b w:val="0"/>
          <w:sz w:val="24"/>
          <w:szCs w:val="24"/>
          <w:lang w:val="it-IT"/>
        </w:rPr>
        <w:t>Raportimi periodin për Strategjinë ndërsektoriale SNKK 2015-2020</w:t>
      </w:r>
    </w:p>
    <w:p w:rsidR="00D71B68" w:rsidRPr="00A8213D" w:rsidRDefault="00D71B68" w:rsidP="00D71B68">
      <w:pPr>
        <w:pStyle w:val="NoSpacing"/>
        <w:spacing w:line="276" w:lineRule="auto"/>
        <w:jc w:val="both"/>
        <w:rPr>
          <w:rFonts w:ascii="Times New Roman" w:hAnsi="Times New Roman"/>
          <w:b/>
          <w:sz w:val="24"/>
          <w:szCs w:val="24"/>
          <w:lang w:val="sq-AL" w:eastAsia="bg-BG"/>
        </w:rPr>
      </w:pPr>
    </w:p>
    <w:p w:rsidR="00D71B68" w:rsidRPr="00A8213D" w:rsidRDefault="00D71B68" w:rsidP="00D71B68">
      <w:pPr>
        <w:pStyle w:val="ListParagraph"/>
        <w:spacing w:after="0"/>
        <w:ind w:left="0"/>
        <w:jc w:val="both"/>
        <w:rPr>
          <w:rStyle w:val="MessageHeaderLabel"/>
          <w:rFonts w:ascii="Times New Roman" w:hAnsi="Times New Roman"/>
          <w:sz w:val="24"/>
          <w:szCs w:val="24"/>
          <w:lang w:val="sq-AL"/>
        </w:rPr>
      </w:pPr>
      <w:r w:rsidRPr="00A8213D">
        <w:rPr>
          <w:rStyle w:val="MessageHeaderLabel"/>
          <w:rFonts w:ascii="Times New Roman" w:hAnsi="Times New Roman"/>
          <w:sz w:val="24"/>
          <w:szCs w:val="24"/>
          <w:lang w:val="sq-AL"/>
        </w:rPr>
        <w:t>6.2. Marëdhëniet institucionale ndërkombëtare</w:t>
      </w:r>
    </w:p>
    <w:p w:rsidR="00D71B68" w:rsidRPr="00A8213D" w:rsidRDefault="00D71B68" w:rsidP="00D71B68">
      <w:pPr>
        <w:pStyle w:val="NoSpacing"/>
        <w:spacing w:line="276" w:lineRule="auto"/>
        <w:jc w:val="both"/>
        <w:rPr>
          <w:rFonts w:ascii="Times New Roman" w:hAnsi="Times New Roman"/>
          <w:sz w:val="24"/>
          <w:szCs w:val="24"/>
          <w:lang w:val="sq-AL"/>
        </w:rPr>
      </w:pPr>
    </w:p>
    <w:p w:rsidR="00D71B68" w:rsidRPr="00A8213D" w:rsidRDefault="00D71B68" w:rsidP="00D71B68">
      <w:pPr>
        <w:jc w:val="both"/>
        <w:rPr>
          <w:rStyle w:val="MessageHeaderLabel"/>
          <w:rFonts w:ascii="Times New Roman" w:hAnsi="Times New Roman" w:cs="Times New Roman"/>
          <w:b w:val="0"/>
          <w:spacing w:val="0"/>
          <w:sz w:val="24"/>
          <w:szCs w:val="24"/>
          <w:lang w:val="sq-AL"/>
        </w:rPr>
      </w:pPr>
      <w:r w:rsidRPr="00A8213D">
        <w:rPr>
          <w:rFonts w:ascii="Times New Roman" w:hAnsi="Times New Roman" w:cs="Times New Roman"/>
          <w:sz w:val="24"/>
          <w:szCs w:val="24"/>
          <w:lang w:val="sq-AL"/>
        </w:rPr>
        <w:t xml:space="preserve">DIFP bashkëpunon rregullisht mbi funksionimine sistemit të parregullsive dhe mbi shkëmbimin e informacionit </w:t>
      </w:r>
      <w:r w:rsidR="00EF41D1" w:rsidRPr="00A8213D">
        <w:rPr>
          <w:rFonts w:ascii="Times New Roman" w:hAnsi="Times New Roman" w:cs="Times New Roman"/>
          <w:sz w:val="24"/>
          <w:szCs w:val="24"/>
          <w:lang w:val="sq-AL"/>
        </w:rPr>
        <w:t>për rastet e kërkuara nga OLAF.</w:t>
      </w:r>
    </w:p>
    <w:p w:rsidR="00D71B68" w:rsidRPr="00A8213D" w:rsidRDefault="00D71B68" w:rsidP="008975DD">
      <w:pPr>
        <w:pStyle w:val="ListParagraph"/>
        <w:numPr>
          <w:ilvl w:val="0"/>
          <w:numId w:val="2"/>
        </w:numPr>
        <w:spacing w:after="0"/>
        <w:ind w:left="0"/>
        <w:jc w:val="both"/>
        <w:rPr>
          <w:rStyle w:val="MessageHeaderLabel"/>
          <w:rFonts w:ascii="Times New Roman" w:hAnsi="Times New Roman"/>
          <w:sz w:val="24"/>
          <w:szCs w:val="24"/>
        </w:rPr>
      </w:pPr>
      <w:r w:rsidRPr="00A8213D">
        <w:rPr>
          <w:rStyle w:val="MessageHeaderLabel"/>
          <w:rFonts w:ascii="Times New Roman" w:hAnsi="Times New Roman"/>
          <w:sz w:val="24"/>
          <w:szCs w:val="24"/>
        </w:rPr>
        <w:t>ANGAZHIMET DHE OBJEKTIVAT</w:t>
      </w:r>
    </w:p>
    <w:p w:rsidR="00D71B68" w:rsidRPr="00A8213D" w:rsidRDefault="00D71B68" w:rsidP="00D71B68">
      <w:pPr>
        <w:pStyle w:val="ListParagraph"/>
        <w:spacing w:after="0"/>
        <w:ind w:left="0"/>
        <w:jc w:val="both"/>
        <w:rPr>
          <w:rStyle w:val="MessageHeaderLabel"/>
          <w:rFonts w:ascii="Times New Roman" w:hAnsi="Times New Roman"/>
          <w:sz w:val="24"/>
          <w:szCs w:val="24"/>
        </w:rPr>
      </w:pPr>
    </w:p>
    <w:p w:rsidR="00D71B68" w:rsidRPr="00A8213D" w:rsidRDefault="00D71B68" w:rsidP="00D71B68">
      <w:pPr>
        <w:pStyle w:val="ListParagraph"/>
        <w:spacing w:after="0"/>
        <w:ind w:left="0"/>
        <w:jc w:val="both"/>
        <w:rPr>
          <w:rStyle w:val="MessageHeaderLabel"/>
          <w:rFonts w:ascii="Times New Roman" w:hAnsi="Times New Roman"/>
          <w:sz w:val="24"/>
          <w:szCs w:val="24"/>
          <w:lang w:val="it-IT"/>
        </w:rPr>
      </w:pPr>
      <w:r w:rsidRPr="00A8213D">
        <w:rPr>
          <w:rStyle w:val="MessageHeaderLabel"/>
          <w:rFonts w:ascii="Times New Roman" w:hAnsi="Times New Roman"/>
          <w:sz w:val="24"/>
          <w:szCs w:val="24"/>
          <w:lang w:val="it-IT"/>
        </w:rPr>
        <w:t>7.1</w:t>
      </w:r>
      <w:r w:rsidR="00CD3EF4" w:rsidRPr="00A8213D">
        <w:rPr>
          <w:rStyle w:val="MessageHeaderLabel"/>
          <w:rFonts w:ascii="Times New Roman" w:hAnsi="Times New Roman"/>
          <w:sz w:val="24"/>
          <w:szCs w:val="24"/>
          <w:lang w:val="it-IT"/>
        </w:rPr>
        <w:t>. Realizimi</w:t>
      </w:r>
      <w:r w:rsidRPr="00A8213D">
        <w:rPr>
          <w:rStyle w:val="MessageHeaderLabel"/>
          <w:rFonts w:ascii="Times New Roman" w:hAnsi="Times New Roman"/>
          <w:sz w:val="24"/>
          <w:szCs w:val="24"/>
          <w:lang w:val="it-IT"/>
        </w:rPr>
        <w:t xml:space="preserve"> i objektivave dhe aktiviteteve të vitit 2019:</w:t>
      </w:r>
    </w:p>
    <w:p w:rsidR="00D71B68" w:rsidRPr="00A8213D" w:rsidRDefault="002A6475" w:rsidP="008975DD">
      <w:pPr>
        <w:numPr>
          <w:ilvl w:val="0"/>
          <w:numId w:val="7"/>
        </w:numPr>
        <w:spacing w:after="0" w:line="240" w:lineRule="auto"/>
        <w:contextualSpacing/>
        <w:jc w:val="both"/>
        <w:rPr>
          <w:rFonts w:ascii="Times New Roman" w:eastAsia="MS Mincho" w:hAnsi="Times New Roman" w:cs="Times New Roman"/>
          <w:b/>
          <w:i/>
          <w:sz w:val="24"/>
          <w:szCs w:val="24"/>
          <w:lang w:val="it-IT"/>
        </w:rPr>
      </w:pPr>
      <w:r w:rsidRPr="00A8213D">
        <w:rPr>
          <w:rFonts w:ascii="Times New Roman" w:eastAsia="MS Mincho" w:hAnsi="Times New Roman" w:cs="Times New Roman"/>
          <w:sz w:val="24"/>
          <w:szCs w:val="24"/>
          <w:lang w:val="it-IT"/>
        </w:rPr>
        <w:t>U realizua përmisimi i kapaciteteve inspektuese dhe profesionale, si dhe rritje e përgjegjshmërisë dhe integritetit të inspektorëve financairë publikë.</w:t>
      </w:r>
    </w:p>
    <w:p w:rsidR="002A6475" w:rsidRPr="00A8213D" w:rsidRDefault="002A6475" w:rsidP="002A6475">
      <w:pPr>
        <w:spacing w:after="0" w:line="240" w:lineRule="auto"/>
        <w:contextualSpacing/>
        <w:jc w:val="both"/>
        <w:rPr>
          <w:rFonts w:ascii="Times New Roman" w:eastAsia="MS Mincho" w:hAnsi="Times New Roman" w:cs="Times New Roman"/>
          <w:sz w:val="24"/>
          <w:szCs w:val="24"/>
          <w:lang w:val="it-IT"/>
        </w:rPr>
      </w:pPr>
    </w:p>
    <w:p w:rsidR="00C760F8" w:rsidRPr="00A8213D" w:rsidRDefault="002A6475" w:rsidP="00540EF8">
      <w:pPr>
        <w:pStyle w:val="NoSpacing"/>
        <w:numPr>
          <w:ilvl w:val="0"/>
          <w:numId w:val="46"/>
        </w:numPr>
        <w:jc w:val="both"/>
        <w:rPr>
          <w:rFonts w:ascii="Times New Roman" w:hAnsi="Times New Roman"/>
          <w:spacing w:val="-4"/>
          <w:sz w:val="24"/>
          <w:szCs w:val="24"/>
          <w:lang w:val="sq-AL" w:eastAsia="bg-BG"/>
        </w:rPr>
      </w:pPr>
      <w:r w:rsidRPr="00A8213D">
        <w:rPr>
          <w:rFonts w:ascii="Times New Roman" w:hAnsi="Times New Roman"/>
          <w:sz w:val="24"/>
          <w:szCs w:val="24"/>
        </w:rPr>
        <w:t xml:space="preserve">Trajnuar inspektorët </w:t>
      </w:r>
      <w:r w:rsidR="00AF1849" w:rsidRPr="00A8213D">
        <w:rPr>
          <w:rFonts w:ascii="Times New Roman" w:hAnsi="Times New Roman"/>
          <w:sz w:val="24"/>
          <w:szCs w:val="24"/>
        </w:rPr>
        <w:t xml:space="preserve">online </w:t>
      </w:r>
      <w:r w:rsidRPr="00A8213D">
        <w:rPr>
          <w:rFonts w:ascii="Times New Roman" w:hAnsi="Times New Roman"/>
          <w:sz w:val="24"/>
          <w:szCs w:val="24"/>
        </w:rPr>
        <w:t xml:space="preserve">lidhur me </w:t>
      </w:r>
      <w:r w:rsidR="00C760F8" w:rsidRPr="00A8213D">
        <w:rPr>
          <w:rFonts w:ascii="Times New Roman" w:hAnsi="Times New Roman"/>
          <w:sz w:val="24"/>
          <w:szCs w:val="24"/>
        </w:rPr>
        <w:t xml:space="preserve">fushën e menaxhimit dhe kontrollit të fondeve të BE-së. </w:t>
      </w:r>
    </w:p>
    <w:p w:rsidR="00AE3AA7" w:rsidRPr="00AE3AA7" w:rsidRDefault="002A6475" w:rsidP="00540EF8">
      <w:pPr>
        <w:pStyle w:val="NoSpacing"/>
        <w:numPr>
          <w:ilvl w:val="0"/>
          <w:numId w:val="46"/>
        </w:numPr>
        <w:jc w:val="both"/>
        <w:rPr>
          <w:rFonts w:ascii="Times New Roman" w:hAnsi="Times New Roman"/>
          <w:spacing w:val="-4"/>
          <w:sz w:val="24"/>
          <w:szCs w:val="24"/>
          <w:lang w:val="sq-AL" w:eastAsia="bg-BG"/>
        </w:rPr>
      </w:pPr>
      <w:r w:rsidRPr="004E7A1C">
        <w:rPr>
          <w:rFonts w:ascii="Times New Roman" w:hAnsi="Times New Roman"/>
          <w:sz w:val="24"/>
          <w:szCs w:val="24"/>
          <w:lang w:val="sq-AL"/>
        </w:rPr>
        <w:t>Janë zhvilluar takime dhe bashkëpunim i vazhdueshëm me Kontrollin e Lartë të Shtetit dhe organin e Prokuroris</w:t>
      </w:r>
      <w:r w:rsidR="00AE3AA7">
        <w:rPr>
          <w:rFonts w:ascii="Times New Roman" w:hAnsi="Times New Roman"/>
          <w:sz w:val="24"/>
          <w:szCs w:val="24"/>
          <w:lang w:val="sq-AL"/>
        </w:rPr>
        <w:t>ë</w:t>
      </w:r>
      <w:r w:rsidRPr="004E7A1C">
        <w:rPr>
          <w:rFonts w:ascii="Times New Roman" w:hAnsi="Times New Roman"/>
          <w:sz w:val="24"/>
          <w:szCs w:val="24"/>
          <w:lang w:val="sq-AL"/>
        </w:rPr>
        <w:t>.</w:t>
      </w:r>
    </w:p>
    <w:p w:rsidR="002A6475" w:rsidRPr="00A8213D" w:rsidRDefault="00AE3AA7" w:rsidP="00540EF8">
      <w:pPr>
        <w:pStyle w:val="NoSpacing"/>
        <w:numPr>
          <w:ilvl w:val="0"/>
          <w:numId w:val="46"/>
        </w:numPr>
        <w:jc w:val="both"/>
        <w:rPr>
          <w:rFonts w:ascii="Times New Roman" w:hAnsi="Times New Roman"/>
          <w:spacing w:val="-4"/>
          <w:sz w:val="24"/>
          <w:szCs w:val="24"/>
          <w:lang w:val="sq-AL" w:eastAsia="bg-BG"/>
        </w:rPr>
      </w:pPr>
      <w:r>
        <w:rPr>
          <w:rFonts w:ascii="Times New Roman" w:hAnsi="Times New Roman"/>
          <w:sz w:val="24"/>
          <w:szCs w:val="24"/>
          <w:lang w:val="sq-AL"/>
        </w:rPr>
        <w:t>U realizua procesi i përzgjedhjes së inspektorëve të jashtëm financiar publik, pjesë e administratës publike dhe jashtë saj.</w:t>
      </w:r>
      <w:r w:rsidR="002A6475" w:rsidRPr="004E7A1C">
        <w:rPr>
          <w:rFonts w:ascii="Times New Roman" w:hAnsi="Times New Roman"/>
          <w:sz w:val="24"/>
          <w:szCs w:val="24"/>
          <w:lang w:val="sq-AL"/>
        </w:rPr>
        <w:t xml:space="preserve">  </w:t>
      </w:r>
    </w:p>
    <w:p w:rsidR="002A6475" w:rsidRPr="00A8213D" w:rsidRDefault="002A6475" w:rsidP="00540EF8">
      <w:pPr>
        <w:pStyle w:val="NoSpacing"/>
        <w:numPr>
          <w:ilvl w:val="0"/>
          <w:numId w:val="46"/>
        </w:numPr>
        <w:jc w:val="both"/>
        <w:rPr>
          <w:rFonts w:ascii="Times New Roman" w:hAnsi="Times New Roman"/>
          <w:bCs/>
          <w:spacing w:val="-4"/>
          <w:sz w:val="24"/>
          <w:szCs w:val="24"/>
          <w:lang w:val="sq-AL"/>
        </w:rPr>
      </w:pPr>
      <w:r w:rsidRPr="00A8213D">
        <w:rPr>
          <w:rFonts w:ascii="Times New Roman" w:hAnsi="Times New Roman"/>
          <w:sz w:val="24"/>
          <w:szCs w:val="24"/>
          <w:lang w:val="sq-AL"/>
        </w:rPr>
        <w:t>Gjithashtu në kuadër të luftës ndaj korrupsionit me fondet e BE-së, bashkëpunim i vazhdueshëm me OLAF, nëpërmjet rrjetit AFCOS.</w:t>
      </w:r>
    </w:p>
    <w:p w:rsidR="002A6475" w:rsidRPr="00A8213D" w:rsidRDefault="002A6475" w:rsidP="002A6475">
      <w:pPr>
        <w:spacing w:after="0" w:line="240" w:lineRule="auto"/>
        <w:ind w:left="360"/>
        <w:contextualSpacing/>
        <w:jc w:val="both"/>
        <w:rPr>
          <w:rStyle w:val="MessageHeaderLabel"/>
          <w:rFonts w:ascii="Times New Roman" w:eastAsia="MS Mincho" w:hAnsi="Times New Roman" w:cs="Times New Roman"/>
          <w:i/>
          <w:spacing w:val="0"/>
          <w:sz w:val="24"/>
          <w:szCs w:val="24"/>
          <w:lang w:val="sq-AL"/>
        </w:rPr>
      </w:pPr>
    </w:p>
    <w:p w:rsidR="002A6475" w:rsidRPr="00A8213D" w:rsidRDefault="002A6475" w:rsidP="008975DD">
      <w:pPr>
        <w:numPr>
          <w:ilvl w:val="0"/>
          <w:numId w:val="7"/>
        </w:numPr>
        <w:spacing w:after="0" w:line="240" w:lineRule="auto"/>
        <w:contextualSpacing/>
        <w:jc w:val="both"/>
        <w:rPr>
          <w:rFonts w:ascii="Times New Roman" w:eastAsia="MS Mincho" w:hAnsi="Times New Roman" w:cs="Times New Roman"/>
          <w:sz w:val="24"/>
          <w:szCs w:val="24"/>
          <w:lang w:val="sq-AL"/>
        </w:rPr>
      </w:pPr>
      <w:r w:rsidRPr="00A8213D">
        <w:rPr>
          <w:rFonts w:ascii="Times New Roman" w:eastAsia="MS Mincho" w:hAnsi="Times New Roman" w:cs="Times New Roman"/>
          <w:sz w:val="24"/>
          <w:szCs w:val="24"/>
          <w:lang w:val="sq-AL"/>
        </w:rPr>
        <w:t>U realizua rritje cilësore e  treguesve të shërbimit të inspektimit financiar publik:</w:t>
      </w:r>
    </w:p>
    <w:p w:rsidR="002A6475" w:rsidRPr="00AE3AA7" w:rsidRDefault="002A6475" w:rsidP="002A6475">
      <w:pPr>
        <w:spacing w:after="0" w:line="240" w:lineRule="auto"/>
        <w:ind w:left="360"/>
        <w:contextualSpacing/>
        <w:jc w:val="both"/>
        <w:rPr>
          <w:rFonts w:ascii="Times New Roman" w:eastAsia="MS Mincho" w:hAnsi="Times New Roman" w:cs="Times New Roman"/>
          <w:sz w:val="8"/>
          <w:szCs w:val="24"/>
          <w:lang w:val="sq-AL"/>
        </w:rPr>
      </w:pPr>
    </w:p>
    <w:p w:rsidR="002A6475" w:rsidRPr="00A8213D" w:rsidRDefault="002A6475" w:rsidP="002A6475">
      <w:pPr>
        <w:spacing w:after="0" w:line="240" w:lineRule="auto"/>
        <w:ind w:firstLine="360"/>
        <w:jc w:val="both"/>
        <w:rPr>
          <w:rFonts w:ascii="Times New Roman" w:eastAsia="Times New Roman" w:hAnsi="Times New Roman" w:cs="Times New Roman"/>
          <w:sz w:val="24"/>
          <w:szCs w:val="24"/>
          <w:lang w:val="sq-AL" w:eastAsia="bg-BG"/>
        </w:rPr>
      </w:pPr>
      <w:r w:rsidRPr="00A8213D">
        <w:rPr>
          <w:rFonts w:ascii="Times New Roman" w:eastAsia="Times New Roman" w:hAnsi="Times New Roman" w:cs="Times New Roman"/>
          <w:sz w:val="24"/>
          <w:szCs w:val="24"/>
          <w:lang w:val="sq-AL" w:eastAsia="bg-BG"/>
        </w:rPr>
        <w:t>Plan aktivitet:</w:t>
      </w:r>
    </w:p>
    <w:p w:rsidR="002A6475" w:rsidRPr="00A8213D" w:rsidRDefault="002A6475" w:rsidP="00540EF8">
      <w:pPr>
        <w:numPr>
          <w:ilvl w:val="0"/>
          <w:numId w:val="44"/>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sidRPr="00A8213D">
        <w:rPr>
          <w:rFonts w:ascii="Times New Roman" w:eastAsia="Calibri" w:hAnsi="Times New Roman" w:cs="Times New Roman"/>
          <w:sz w:val="24"/>
          <w:szCs w:val="24"/>
          <w:lang w:val="sq-AL"/>
        </w:rPr>
        <w:t xml:space="preserve">Ritjen e besueshmërisë së </w:t>
      </w:r>
      <w:r w:rsidRPr="00A8213D">
        <w:rPr>
          <w:rFonts w:ascii="Times New Roman" w:eastAsia="Calibri" w:hAnsi="Times New Roman" w:cs="Times New Roman"/>
          <w:sz w:val="24"/>
          <w:szCs w:val="24"/>
          <w:lang w:val="pl-PL"/>
        </w:rPr>
        <w:t>Drejtorisë së Inspektimit Financiar Publik</w:t>
      </w:r>
      <w:r w:rsidRPr="00A8213D">
        <w:rPr>
          <w:rFonts w:ascii="Times New Roman" w:eastAsia="Calibri" w:hAnsi="Times New Roman" w:cs="Times New Roman"/>
          <w:sz w:val="24"/>
          <w:szCs w:val="24"/>
          <w:lang w:val="sq-AL"/>
        </w:rPr>
        <w:t>, nëpërmjet Rritjes së zbulueshmërisë së rasteve të keqmenaxhimit financiar dhe kurrupsionit;</w:t>
      </w:r>
    </w:p>
    <w:p w:rsidR="002A6475" w:rsidRPr="00A8213D" w:rsidRDefault="002A6475" w:rsidP="00540EF8">
      <w:pPr>
        <w:numPr>
          <w:ilvl w:val="0"/>
          <w:numId w:val="44"/>
        </w:numPr>
        <w:spacing w:after="0" w:line="240" w:lineRule="auto"/>
        <w:contextualSpacing/>
        <w:jc w:val="both"/>
        <w:rPr>
          <w:rFonts w:ascii="Times New Roman" w:eastAsia="Calibri" w:hAnsi="Times New Roman" w:cs="Times New Roman"/>
          <w:sz w:val="24"/>
          <w:szCs w:val="24"/>
          <w:lang w:val="it-IT"/>
        </w:rPr>
      </w:pPr>
      <w:r w:rsidRPr="00A8213D">
        <w:rPr>
          <w:rFonts w:ascii="Times New Roman" w:eastAsia="Calibri" w:hAnsi="Times New Roman" w:cs="Times New Roman"/>
          <w:sz w:val="24"/>
          <w:szCs w:val="24"/>
          <w:lang w:val="it-IT"/>
        </w:rPr>
        <w:t xml:space="preserve">Kryerja e inspektimeve financiare publike, me profesionalizëm e integritet, sipas rregullave të miratuara. </w:t>
      </w:r>
    </w:p>
    <w:p w:rsidR="002A6475" w:rsidRPr="00A8213D" w:rsidRDefault="002A6475" w:rsidP="00540EF8">
      <w:pPr>
        <w:numPr>
          <w:ilvl w:val="0"/>
          <w:numId w:val="44"/>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A8213D">
        <w:rPr>
          <w:rFonts w:ascii="Times New Roman" w:eastAsia="Calibri" w:hAnsi="Times New Roman" w:cs="Times New Roman"/>
          <w:sz w:val="24"/>
          <w:szCs w:val="24"/>
          <w:lang w:val="pl-PL"/>
        </w:rPr>
        <w:t>Informimit të publikut për zbulimet e inspektimit financiar publik</w:t>
      </w:r>
    </w:p>
    <w:p w:rsidR="002A6475" w:rsidRPr="00A8213D" w:rsidRDefault="002A6475" w:rsidP="00540EF8">
      <w:pPr>
        <w:numPr>
          <w:ilvl w:val="0"/>
          <w:numId w:val="44"/>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A8213D">
        <w:rPr>
          <w:rFonts w:ascii="Times New Roman" w:eastAsia="Calibri" w:hAnsi="Times New Roman" w:cs="Times New Roman"/>
          <w:sz w:val="24"/>
          <w:szCs w:val="24"/>
        </w:rPr>
        <w:t xml:space="preserve">Treguesve të përmirësuar </w:t>
      </w:r>
      <w:r w:rsidR="00AE3AA7">
        <w:rPr>
          <w:rFonts w:ascii="Times New Roman" w:eastAsia="Calibri" w:hAnsi="Times New Roman" w:cs="Times New Roman"/>
          <w:sz w:val="24"/>
          <w:szCs w:val="24"/>
        </w:rPr>
        <w:t>t</w:t>
      </w:r>
      <w:r w:rsidRPr="00A8213D">
        <w:rPr>
          <w:rFonts w:ascii="Times New Roman" w:eastAsia="Calibri" w:hAnsi="Times New Roman" w:cs="Times New Roman"/>
          <w:sz w:val="24"/>
          <w:szCs w:val="24"/>
        </w:rPr>
        <w:t>ë Drejtorisë së Inspektimit Financiar Publik.</w:t>
      </w:r>
    </w:p>
    <w:p w:rsidR="002A6475" w:rsidRPr="00A8213D" w:rsidRDefault="002A6475" w:rsidP="00540EF8">
      <w:pPr>
        <w:numPr>
          <w:ilvl w:val="0"/>
          <w:numId w:val="44"/>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A8213D">
        <w:rPr>
          <w:rFonts w:ascii="Times New Roman" w:eastAsia="Calibri" w:hAnsi="Times New Roman" w:cs="Times New Roman"/>
          <w:sz w:val="24"/>
          <w:szCs w:val="24"/>
        </w:rPr>
        <w:t>Monitorimit të procesit të inspektimit financiar publik, në lidhje me vlerësimin e performancës së Drejtorisë së Inspektimit Financiar Publik.</w:t>
      </w:r>
    </w:p>
    <w:p w:rsidR="002A6475" w:rsidRPr="00AE3AA7" w:rsidRDefault="002A6475" w:rsidP="002A6475">
      <w:pPr>
        <w:autoSpaceDE w:val="0"/>
        <w:autoSpaceDN w:val="0"/>
        <w:adjustRightInd w:val="0"/>
        <w:spacing w:after="0" w:line="240" w:lineRule="auto"/>
        <w:jc w:val="both"/>
        <w:rPr>
          <w:rFonts w:ascii="Times New Roman" w:eastAsia="Times New Roman" w:hAnsi="Times New Roman" w:cs="Times New Roman"/>
          <w:color w:val="000000"/>
          <w:sz w:val="18"/>
          <w:szCs w:val="24"/>
          <w:lang w:val="sq-AL" w:eastAsia="bg-BG"/>
        </w:rPr>
      </w:pPr>
    </w:p>
    <w:p w:rsidR="002A6475" w:rsidRPr="00A8213D" w:rsidRDefault="00AE3AA7" w:rsidP="00540EF8">
      <w:pPr>
        <w:numPr>
          <w:ilvl w:val="0"/>
          <w:numId w:val="43"/>
        </w:numPr>
        <w:autoSpaceDE w:val="0"/>
        <w:autoSpaceDN w:val="0"/>
        <w:adjustRightInd w:val="0"/>
        <w:spacing w:after="0" w:line="240" w:lineRule="auto"/>
        <w:rPr>
          <w:rFonts w:ascii="Times New Roman" w:eastAsia="Times New Roman" w:hAnsi="Times New Roman" w:cs="Times New Roman"/>
          <w:color w:val="000000"/>
          <w:sz w:val="24"/>
          <w:szCs w:val="24"/>
          <w:lang w:val="sq-AL" w:eastAsia="bg-BG"/>
        </w:rPr>
      </w:pPr>
      <w:r>
        <w:rPr>
          <w:rFonts w:ascii="Times New Roman" w:eastAsiaTheme="minorHAnsi" w:hAnsi="Times New Roman" w:cs="Times New Roman"/>
          <w:color w:val="000000"/>
          <w:sz w:val="24"/>
          <w:szCs w:val="24"/>
          <w:lang w:val="sq-AL"/>
        </w:rPr>
        <w:t>U realizua zgjerimi</w:t>
      </w:r>
      <w:r w:rsidR="002A6475" w:rsidRPr="00A8213D">
        <w:rPr>
          <w:rFonts w:ascii="Times New Roman" w:eastAsiaTheme="minorHAnsi" w:hAnsi="Times New Roman" w:cs="Times New Roman"/>
          <w:color w:val="000000"/>
          <w:sz w:val="24"/>
          <w:szCs w:val="24"/>
          <w:lang w:val="sq-AL"/>
        </w:rPr>
        <w:t xml:space="preserve"> </w:t>
      </w:r>
      <w:r>
        <w:rPr>
          <w:rFonts w:ascii="Times New Roman" w:eastAsiaTheme="minorHAnsi" w:hAnsi="Times New Roman" w:cs="Times New Roman"/>
          <w:color w:val="000000"/>
          <w:sz w:val="24"/>
          <w:szCs w:val="24"/>
          <w:lang w:val="sq-AL"/>
        </w:rPr>
        <w:t>i</w:t>
      </w:r>
      <w:r w:rsidR="002A6475" w:rsidRPr="00A8213D">
        <w:rPr>
          <w:rFonts w:ascii="Times New Roman" w:eastAsiaTheme="minorHAnsi" w:hAnsi="Times New Roman" w:cs="Times New Roman"/>
          <w:color w:val="000000"/>
          <w:sz w:val="24"/>
          <w:szCs w:val="24"/>
          <w:lang w:val="sq-AL"/>
        </w:rPr>
        <w:t xml:space="preserve"> përdoruesve (oficerët e parregullsive) të strukturave menaxhuese të IPA-s në AFIS portal.</w:t>
      </w:r>
    </w:p>
    <w:p w:rsidR="002A6475" w:rsidRPr="00AE3AA7" w:rsidRDefault="002A6475" w:rsidP="002A6475">
      <w:pPr>
        <w:autoSpaceDE w:val="0"/>
        <w:autoSpaceDN w:val="0"/>
        <w:adjustRightInd w:val="0"/>
        <w:spacing w:after="0" w:line="240" w:lineRule="auto"/>
        <w:ind w:left="360"/>
        <w:rPr>
          <w:rFonts w:ascii="Times New Roman" w:eastAsia="Times New Roman" w:hAnsi="Times New Roman" w:cs="Times New Roman"/>
          <w:color w:val="000000"/>
          <w:sz w:val="10"/>
          <w:szCs w:val="24"/>
          <w:lang w:val="sq-AL" w:eastAsia="bg-BG"/>
        </w:rPr>
      </w:pPr>
    </w:p>
    <w:p w:rsidR="002A6475" w:rsidRPr="00A8213D" w:rsidRDefault="002A6475" w:rsidP="002A6475">
      <w:pPr>
        <w:autoSpaceDE w:val="0"/>
        <w:autoSpaceDN w:val="0"/>
        <w:adjustRightInd w:val="0"/>
        <w:spacing w:after="0" w:line="240" w:lineRule="auto"/>
        <w:ind w:left="360"/>
        <w:rPr>
          <w:rFonts w:ascii="Times New Roman" w:eastAsiaTheme="minorHAnsi" w:hAnsi="Times New Roman" w:cs="Times New Roman"/>
          <w:color w:val="000000"/>
          <w:sz w:val="24"/>
          <w:szCs w:val="24"/>
        </w:rPr>
      </w:pPr>
      <w:r w:rsidRPr="00A8213D">
        <w:rPr>
          <w:rFonts w:ascii="Times New Roman" w:eastAsiaTheme="minorHAnsi" w:hAnsi="Times New Roman" w:cs="Times New Roman"/>
          <w:color w:val="000000"/>
          <w:sz w:val="24"/>
          <w:szCs w:val="24"/>
        </w:rPr>
        <w:t>Plan aktivitet:</w:t>
      </w:r>
    </w:p>
    <w:p w:rsidR="002A6475" w:rsidRPr="00AE3AA7" w:rsidRDefault="002A6475" w:rsidP="00540EF8">
      <w:pPr>
        <w:pStyle w:val="ListParagraph"/>
        <w:numPr>
          <w:ilvl w:val="0"/>
          <w:numId w:val="44"/>
        </w:numPr>
        <w:jc w:val="both"/>
        <w:rPr>
          <w:rFonts w:ascii="Times New Roman" w:hAnsi="Times New Roman"/>
          <w:sz w:val="24"/>
          <w:szCs w:val="24"/>
        </w:rPr>
      </w:pPr>
      <w:r w:rsidRPr="00A8213D">
        <w:rPr>
          <w:rFonts w:ascii="Times New Roman" w:hAnsi="Times New Roman"/>
          <w:color w:val="000000"/>
          <w:sz w:val="24"/>
          <w:szCs w:val="24"/>
        </w:rPr>
        <w:t xml:space="preserve">U mundësua aksesi në AFIS portal me përfaqësues respektivisht nga Drejtoria Mbështetëse </w:t>
      </w:r>
      <w:r w:rsidR="00AC28CC" w:rsidRPr="00A8213D">
        <w:rPr>
          <w:rFonts w:ascii="Times New Roman" w:hAnsi="Times New Roman"/>
          <w:color w:val="000000"/>
          <w:sz w:val="24"/>
          <w:szCs w:val="24"/>
        </w:rPr>
        <w:t>NAO (</w:t>
      </w:r>
      <w:r w:rsidRPr="00A8213D">
        <w:rPr>
          <w:rFonts w:ascii="Times New Roman" w:hAnsi="Times New Roman"/>
          <w:color w:val="000000"/>
          <w:sz w:val="24"/>
          <w:szCs w:val="24"/>
        </w:rPr>
        <w:t>user p</w:t>
      </w:r>
      <w:r w:rsidR="009806A8" w:rsidRPr="00A8213D">
        <w:rPr>
          <w:rFonts w:ascii="Times New Roman" w:hAnsi="Times New Roman"/>
          <w:color w:val="000000"/>
          <w:sz w:val="24"/>
          <w:szCs w:val="24"/>
        </w:rPr>
        <w:t>ë</w:t>
      </w:r>
      <w:r w:rsidRPr="00A8213D">
        <w:rPr>
          <w:rFonts w:ascii="Times New Roman" w:hAnsi="Times New Roman"/>
          <w:color w:val="000000"/>
          <w:sz w:val="24"/>
          <w:szCs w:val="24"/>
        </w:rPr>
        <w:t>r fondet e IPARD</w:t>
      </w:r>
      <w:r w:rsidR="00AC28CC" w:rsidRPr="00A8213D">
        <w:rPr>
          <w:rFonts w:ascii="Times New Roman" w:hAnsi="Times New Roman"/>
          <w:color w:val="000000"/>
          <w:sz w:val="24"/>
          <w:szCs w:val="24"/>
        </w:rPr>
        <w:t>) si dhe</w:t>
      </w:r>
      <w:r w:rsidRPr="00A8213D">
        <w:rPr>
          <w:rFonts w:ascii="Times New Roman" w:hAnsi="Times New Roman"/>
          <w:color w:val="000000"/>
          <w:sz w:val="24"/>
          <w:szCs w:val="24"/>
        </w:rPr>
        <w:t xml:space="preserve"> nga Struktuar e CFCU</w:t>
      </w:r>
      <w:r w:rsidR="00E21D52" w:rsidRPr="00A8213D">
        <w:rPr>
          <w:rFonts w:ascii="Times New Roman" w:hAnsi="Times New Roman"/>
          <w:color w:val="000000"/>
          <w:sz w:val="24"/>
          <w:szCs w:val="24"/>
        </w:rPr>
        <w:t>-s</w:t>
      </w:r>
      <w:r w:rsidR="008B220F" w:rsidRPr="00A8213D">
        <w:rPr>
          <w:rFonts w:ascii="Times New Roman" w:hAnsi="Times New Roman"/>
          <w:color w:val="000000"/>
          <w:sz w:val="24"/>
          <w:szCs w:val="24"/>
        </w:rPr>
        <w:t>ë</w:t>
      </w:r>
      <w:r w:rsidR="00AC28CC" w:rsidRPr="00A8213D">
        <w:rPr>
          <w:rFonts w:ascii="Times New Roman" w:hAnsi="Times New Roman"/>
          <w:color w:val="000000"/>
          <w:sz w:val="24"/>
          <w:szCs w:val="24"/>
        </w:rPr>
        <w:t xml:space="preserve"> n</w:t>
      </w:r>
      <w:r w:rsidR="00CD3EF4" w:rsidRPr="00A8213D">
        <w:rPr>
          <w:rFonts w:ascii="Times New Roman" w:hAnsi="Times New Roman"/>
          <w:color w:val="000000"/>
          <w:sz w:val="24"/>
          <w:szCs w:val="24"/>
        </w:rPr>
        <w:t>ë</w:t>
      </w:r>
      <w:r w:rsidR="00AC28CC" w:rsidRPr="00A8213D">
        <w:rPr>
          <w:rFonts w:ascii="Times New Roman" w:hAnsi="Times New Roman"/>
          <w:color w:val="000000"/>
          <w:sz w:val="24"/>
          <w:szCs w:val="24"/>
        </w:rPr>
        <w:t xml:space="preserve"> Miniatrin</w:t>
      </w:r>
      <w:r w:rsidR="00CD3EF4" w:rsidRPr="00A8213D">
        <w:rPr>
          <w:rFonts w:ascii="Times New Roman" w:hAnsi="Times New Roman"/>
          <w:color w:val="000000"/>
          <w:sz w:val="24"/>
          <w:szCs w:val="24"/>
        </w:rPr>
        <w:t>ë</w:t>
      </w:r>
      <w:r w:rsidR="00AC28CC" w:rsidRPr="00A8213D">
        <w:rPr>
          <w:rFonts w:ascii="Times New Roman" w:hAnsi="Times New Roman"/>
          <w:color w:val="000000"/>
          <w:sz w:val="24"/>
          <w:szCs w:val="24"/>
        </w:rPr>
        <w:t xml:space="preserve"> e Financave dhe Ekonomis</w:t>
      </w:r>
      <w:r w:rsidR="00CD3EF4" w:rsidRPr="00A8213D">
        <w:rPr>
          <w:rFonts w:ascii="Times New Roman" w:hAnsi="Times New Roman"/>
          <w:color w:val="000000"/>
          <w:sz w:val="24"/>
          <w:szCs w:val="24"/>
        </w:rPr>
        <w:t>ë</w:t>
      </w:r>
      <w:r w:rsidR="00AC28CC" w:rsidRPr="00A8213D">
        <w:rPr>
          <w:rFonts w:ascii="Times New Roman" w:hAnsi="Times New Roman"/>
          <w:color w:val="000000"/>
          <w:sz w:val="24"/>
          <w:szCs w:val="24"/>
        </w:rPr>
        <w:t>.</w:t>
      </w:r>
    </w:p>
    <w:p w:rsidR="00AE3AA7" w:rsidRPr="00A8213D" w:rsidRDefault="00AE3AA7" w:rsidP="00AE3AA7">
      <w:pPr>
        <w:pStyle w:val="ListParagraph"/>
        <w:jc w:val="both"/>
        <w:rPr>
          <w:rFonts w:ascii="Times New Roman" w:hAnsi="Times New Roman"/>
          <w:sz w:val="24"/>
          <w:szCs w:val="24"/>
        </w:rPr>
      </w:pPr>
    </w:p>
    <w:p w:rsidR="002A6475" w:rsidRPr="00A8213D" w:rsidRDefault="002A6475" w:rsidP="00540EF8">
      <w:pPr>
        <w:pStyle w:val="ListParagraph"/>
        <w:numPr>
          <w:ilvl w:val="0"/>
          <w:numId w:val="43"/>
        </w:numPr>
        <w:autoSpaceDE w:val="0"/>
        <w:autoSpaceDN w:val="0"/>
        <w:adjustRightInd w:val="0"/>
        <w:spacing w:after="0" w:line="240" w:lineRule="auto"/>
        <w:jc w:val="both"/>
        <w:rPr>
          <w:rFonts w:ascii="Times New Roman" w:eastAsia="Calibri" w:hAnsi="Times New Roman"/>
          <w:sz w:val="24"/>
          <w:szCs w:val="24"/>
          <w:lang w:val="it-IT"/>
        </w:rPr>
      </w:pPr>
      <w:r w:rsidRPr="00A8213D">
        <w:rPr>
          <w:rFonts w:ascii="Times New Roman" w:hAnsi="Times New Roman"/>
          <w:sz w:val="24"/>
          <w:szCs w:val="24"/>
          <w:lang w:val="it-IT"/>
        </w:rPr>
        <w:t>U realizuan objektivat dhe aktivitete të tjera të programuara sa vijon:</w:t>
      </w:r>
    </w:p>
    <w:p w:rsidR="002A6475" w:rsidRPr="00A8213D" w:rsidRDefault="002A6475" w:rsidP="00540EF8">
      <w:pPr>
        <w:pStyle w:val="Default"/>
        <w:numPr>
          <w:ilvl w:val="0"/>
          <w:numId w:val="45"/>
        </w:numPr>
        <w:jc w:val="both"/>
        <w:rPr>
          <w:rFonts w:ascii="Times New Roman" w:hAnsi="Times New Roman" w:cs="Times New Roman"/>
          <w:color w:val="auto"/>
          <w:lang w:val="it-IT"/>
        </w:rPr>
      </w:pPr>
      <w:r w:rsidRPr="00A8213D">
        <w:rPr>
          <w:rFonts w:ascii="Times New Roman" w:hAnsi="Times New Roman" w:cs="Times New Roman"/>
          <w:color w:val="auto"/>
          <w:lang w:val="it-IT"/>
        </w:rPr>
        <w:t xml:space="preserve">Shqyrtimi i kërkesave, informacioneve apo ankesave dhe dhenia e mendimit te Nëpunësi i Parë Autorizues për fillimin ose jo të inspektimit financiar publik apo të inspektimit paraprak. </w:t>
      </w:r>
    </w:p>
    <w:p w:rsidR="002A6475" w:rsidRPr="00A8213D" w:rsidRDefault="002A6475" w:rsidP="00540EF8">
      <w:pPr>
        <w:pStyle w:val="ListParagraph"/>
        <w:numPr>
          <w:ilvl w:val="0"/>
          <w:numId w:val="45"/>
        </w:numPr>
        <w:spacing w:after="0" w:line="240" w:lineRule="auto"/>
        <w:jc w:val="both"/>
        <w:rPr>
          <w:rFonts w:ascii="Times New Roman" w:eastAsia="Times New Roman" w:hAnsi="Times New Roman"/>
          <w:sz w:val="24"/>
          <w:szCs w:val="24"/>
          <w:lang w:val="sq-AL" w:eastAsia="bg-BG"/>
        </w:rPr>
      </w:pPr>
      <w:r w:rsidRPr="00A8213D">
        <w:rPr>
          <w:rFonts w:ascii="Times New Roman" w:eastAsia="Times New Roman" w:hAnsi="Times New Roman"/>
          <w:sz w:val="24"/>
          <w:szCs w:val="24"/>
          <w:lang w:val="it-IT" w:bidi="en-US"/>
        </w:rPr>
        <w:t>Bashkëpunimi dhe shkembimi i informacionit me OLAF</w:t>
      </w:r>
    </w:p>
    <w:p w:rsidR="002A6475" w:rsidRPr="00A8213D" w:rsidRDefault="002A6475" w:rsidP="00540EF8">
      <w:pPr>
        <w:pStyle w:val="ListParagraph"/>
        <w:numPr>
          <w:ilvl w:val="0"/>
          <w:numId w:val="45"/>
        </w:numPr>
        <w:spacing w:after="0" w:line="240" w:lineRule="auto"/>
        <w:jc w:val="both"/>
        <w:rPr>
          <w:rFonts w:ascii="Times New Roman" w:eastAsia="Times New Roman" w:hAnsi="Times New Roman"/>
          <w:sz w:val="24"/>
          <w:szCs w:val="24"/>
          <w:lang w:val="sq-AL" w:eastAsia="bg-BG"/>
        </w:rPr>
      </w:pPr>
      <w:r w:rsidRPr="00A8213D">
        <w:rPr>
          <w:rFonts w:ascii="Times New Roman" w:eastAsia="Times New Roman" w:hAnsi="Times New Roman"/>
          <w:sz w:val="24"/>
          <w:szCs w:val="24"/>
          <w:lang w:val="sq-AL" w:eastAsia="bg-BG"/>
        </w:rPr>
        <w:t>Bashkëpunimi operacional me OLAF</w:t>
      </w:r>
      <w:r w:rsidR="00E115A3" w:rsidRPr="00A8213D">
        <w:rPr>
          <w:rFonts w:ascii="Times New Roman" w:eastAsia="Times New Roman" w:hAnsi="Times New Roman"/>
          <w:sz w:val="24"/>
          <w:szCs w:val="24"/>
          <w:lang w:val="sq-AL" w:eastAsia="bg-BG"/>
        </w:rPr>
        <w:t>,</w:t>
      </w:r>
      <w:r w:rsidRPr="00A8213D">
        <w:rPr>
          <w:rFonts w:ascii="Times New Roman" w:eastAsia="Times New Roman" w:hAnsi="Times New Roman"/>
          <w:sz w:val="24"/>
          <w:szCs w:val="24"/>
          <w:lang w:val="sq-AL" w:eastAsia="bg-BG"/>
        </w:rPr>
        <w:t xml:space="preserve"> në 1 rast t</w:t>
      </w:r>
      <w:r w:rsidR="009806A8" w:rsidRPr="00A8213D">
        <w:rPr>
          <w:rFonts w:ascii="Times New Roman" w:eastAsia="Times New Roman" w:hAnsi="Times New Roman"/>
          <w:sz w:val="24"/>
          <w:szCs w:val="24"/>
          <w:lang w:val="sq-AL" w:eastAsia="bg-BG"/>
        </w:rPr>
        <w:t>ë</w:t>
      </w:r>
      <w:r w:rsidRPr="00A8213D">
        <w:rPr>
          <w:rFonts w:ascii="Times New Roman" w:eastAsia="Times New Roman" w:hAnsi="Times New Roman"/>
          <w:sz w:val="24"/>
          <w:szCs w:val="24"/>
          <w:lang w:val="sq-AL" w:eastAsia="bg-BG"/>
        </w:rPr>
        <w:t xml:space="preserve"> trash</w:t>
      </w:r>
      <w:r w:rsidR="009806A8" w:rsidRPr="00A8213D">
        <w:rPr>
          <w:rFonts w:ascii="Times New Roman" w:eastAsia="Times New Roman" w:hAnsi="Times New Roman"/>
          <w:sz w:val="24"/>
          <w:szCs w:val="24"/>
          <w:lang w:val="sq-AL" w:eastAsia="bg-BG"/>
        </w:rPr>
        <w:t>ë</w:t>
      </w:r>
      <w:r w:rsidRPr="00A8213D">
        <w:rPr>
          <w:rFonts w:ascii="Times New Roman" w:eastAsia="Times New Roman" w:hAnsi="Times New Roman"/>
          <w:sz w:val="24"/>
          <w:szCs w:val="24"/>
          <w:lang w:val="sq-AL" w:eastAsia="bg-BG"/>
        </w:rPr>
        <w:t>guar nga viti 2018 dhe p</w:t>
      </w:r>
      <w:r w:rsidR="009806A8" w:rsidRPr="00A8213D">
        <w:rPr>
          <w:rFonts w:ascii="Times New Roman" w:eastAsia="Times New Roman" w:hAnsi="Times New Roman"/>
          <w:sz w:val="24"/>
          <w:szCs w:val="24"/>
          <w:lang w:val="sq-AL" w:eastAsia="bg-BG"/>
        </w:rPr>
        <w:t>ë</w:t>
      </w:r>
      <w:r w:rsidRPr="00A8213D">
        <w:rPr>
          <w:rFonts w:ascii="Times New Roman" w:eastAsia="Times New Roman" w:hAnsi="Times New Roman"/>
          <w:sz w:val="24"/>
          <w:szCs w:val="24"/>
          <w:lang w:val="sq-AL" w:eastAsia="bg-BG"/>
        </w:rPr>
        <w:t>r nj</w:t>
      </w:r>
      <w:r w:rsidR="009806A8" w:rsidRPr="00A8213D">
        <w:rPr>
          <w:rFonts w:ascii="Times New Roman" w:eastAsia="Times New Roman" w:hAnsi="Times New Roman"/>
          <w:sz w:val="24"/>
          <w:szCs w:val="24"/>
          <w:lang w:val="sq-AL" w:eastAsia="bg-BG"/>
        </w:rPr>
        <w:t>ë</w:t>
      </w:r>
      <w:r w:rsidRPr="00A8213D">
        <w:rPr>
          <w:rFonts w:ascii="Times New Roman" w:eastAsia="Times New Roman" w:hAnsi="Times New Roman"/>
          <w:sz w:val="24"/>
          <w:szCs w:val="24"/>
          <w:lang w:val="sq-AL" w:eastAsia="bg-BG"/>
        </w:rPr>
        <w:t xml:space="preserve"> rast t</w:t>
      </w:r>
      <w:r w:rsidR="009806A8" w:rsidRPr="00A8213D">
        <w:rPr>
          <w:rFonts w:ascii="Times New Roman" w:eastAsia="Times New Roman" w:hAnsi="Times New Roman"/>
          <w:sz w:val="24"/>
          <w:szCs w:val="24"/>
          <w:lang w:val="sq-AL" w:eastAsia="bg-BG"/>
        </w:rPr>
        <w:t>ë</w:t>
      </w:r>
      <w:r w:rsidRPr="00A8213D">
        <w:rPr>
          <w:rFonts w:ascii="Times New Roman" w:eastAsia="Times New Roman" w:hAnsi="Times New Roman"/>
          <w:sz w:val="24"/>
          <w:szCs w:val="24"/>
          <w:lang w:val="sq-AL" w:eastAsia="bg-BG"/>
        </w:rPr>
        <w:t xml:space="preserve"> ri gjat</w:t>
      </w:r>
      <w:r w:rsidR="009806A8" w:rsidRPr="00A8213D">
        <w:rPr>
          <w:rFonts w:ascii="Times New Roman" w:eastAsia="Times New Roman" w:hAnsi="Times New Roman"/>
          <w:sz w:val="24"/>
          <w:szCs w:val="24"/>
          <w:lang w:val="sq-AL" w:eastAsia="bg-BG"/>
        </w:rPr>
        <w:t>ë</w:t>
      </w:r>
      <w:r w:rsidRPr="00A8213D">
        <w:rPr>
          <w:rFonts w:ascii="Times New Roman" w:eastAsia="Times New Roman" w:hAnsi="Times New Roman"/>
          <w:sz w:val="24"/>
          <w:szCs w:val="24"/>
          <w:lang w:val="sq-AL" w:eastAsia="bg-BG"/>
        </w:rPr>
        <w:t xml:space="preserve"> vitit 2020. </w:t>
      </w:r>
    </w:p>
    <w:p w:rsidR="002A6475" w:rsidRPr="00A8213D" w:rsidRDefault="002A6475" w:rsidP="00540EF8">
      <w:pPr>
        <w:pStyle w:val="Default"/>
        <w:numPr>
          <w:ilvl w:val="0"/>
          <w:numId w:val="45"/>
        </w:numPr>
        <w:jc w:val="both"/>
        <w:rPr>
          <w:rFonts w:ascii="Times New Roman" w:eastAsia="Times New Roman" w:hAnsi="Times New Roman" w:cs="Times New Roman"/>
          <w:lang w:val="sq-AL" w:eastAsia="bg-BG"/>
        </w:rPr>
      </w:pPr>
      <w:r w:rsidRPr="00A8213D">
        <w:rPr>
          <w:rFonts w:ascii="Times New Roman" w:hAnsi="Times New Roman" w:cs="Times New Roman"/>
          <w:color w:val="auto"/>
          <w:lang w:val="sq-AL"/>
        </w:rPr>
        <w:t>Monitorimi i zbatimit të masave të kërkuara nga Ministri i Financave dhe Ekonomisë, në përfundim të inspektimit financiar publik.</w:t>
      </w:r>
    </w:p>
    <w:p w:rsidR="002A6475" w:rsidRPr="00A8213D" w:rsidRDefault="002A6475" w:rsidP="00540EF8">
      <w:pPr>
        <w:pStyle w:val="Default"/>
        <w:numPr>
          <w:ilvl w:val="0"/>
          <w:numId w:val="45"/>
        </w:numPr>
        <w:jc w:val="both"/>
        <w:rPr>
          <w:rFonts w:ascii="Times New Roman" w:eastAsia="Times New Roman" w:hAnsi="Times New Roman" w:cs="Times New Roman"/>
          <w:lang w:val="sq-AL" w:eastAsia="bg-BG"/>
        </w:rPr>
      </w:pPr>
      <w:r w:rsidRPr="00A8213D">
        <w:rPr>
          <w:rFonts w:ascii="Times New Roman" w:hAnsi="Times New Roman" w:cs="Times New Roman"/>
          <w:color w:val="auto"/>
          <w:lang w:val="sq-AL"/>
        </w:rPr>
        <w:t>Kërkimi dhe shkëmbimi i informacionit me njësi të tjera publike, në fushën e veprimtarisë së inspektimit financiar publik.</w:t>
      </w:r>
    </w:p>
    <w:p w:rsidR="00F22A98" w:rsidRPr="00A8213D" w:rsidRDefault="00F22A98" w:rsidP="00540EF8">
      <w:pPr>
        <w:pStyle w:val="Default"/>
        <w:numPr>
          <w:ilvl w:val="0"/>
          <w:numId w:val="45"/>
        </w:numPr>
        <w:jc w:val="both"/>
        <w:rPr>
          <w:rFonts w:ascii="Times New Roman" w:eastAsia="Times New Roman" w:hAnsi="Times New Roman" w:cs="Times New Roman"/>
          <w:lang w:val="sq-AL" w:eastAsia="bg-BG"/>
        </w:rPr>
      </w:pPr>
      <w:r w:rsidRPr="00A8213D">
        <w:rPr>
          <w:rFonts w:ascii="Times New Roman" w:eastAsia="Times New Roman" w:hAnsi="Times New Roman" w:cs="Times New Roman"/>
          <w:lang w:val="sq-AL" w:eastAsia="bg-BG"/>
        </w:rPr>
        <w:t>Përfshirja në Rrjetin e Raportimit AFCOS edhe të Strukturës së Posacme të luftës kundër korrupsionit dhe Krimit të Organizuar SPAK dhe AKSH-i</w:t>
      </w:r>
    </w:p>
    <w:p w:rsidR="00F22A98" w:rsidRPr="00A8213D" w:rsidRDefault="00F22A98" w:rsidP="00540EF8">
      <w:pPr>
        <w:pStyle w:val="Default"/>
        <w:numPr>
          <w:ilvl w:val="0"/>
          <w:numId w:val="45"/>
        </w:numPr>
        <w:jc w:val="both"/>
        <w:rPr>
          <w:rFonts w:ascii="Times New Roman" w:eastAsia="Times New Roman" w:hAnsi="Times New Roman" w:cs="Times New Roman"/>
          <w:lang w:val="sq-AL" w:eastAsia="bg-BG"/>
        </w:rPr>
      </w:pPr>
      <w:r w:rsidRPr="00A8213D">
        <w:rPr>
          <w:rFonts w:ascii="Times New Roman" w:eastAsia="Times New Roman" w:hAnsi="Times New Roman" w:cs="Times New Roman"/>
          <w:lang w:val="sq-AL" w:eastAsia="bg-BG"/>
        </w:rPr>
        <w:t>Ngritja e grupit të Punës për hartimin e strategjisë Kombëtare për mbrojtjen e Interesave Financiare të BE-së.</w:t>
      </w:r>
    </w:p>
    <w:p w:rsidR="00F22A98" w:rsidRPr="00A8213D" w:rsidRDefault="00F22A98" w:rsidP="00F22A98">
      <w:pPr>
        <w:pStyle w:val="Default"/>
        <w:ind w:left="720"/>
        <w:jc w:val="both"/>
        <w:rPr>
          <w:rFonts w:ascii="Times New Roman" w:eastAsia="Times New Roman" w:hAnsi="Times New Roman" w:cs="Times New Roman"/>
          <w:lang w:val="sq-AL" w:eastAsia="bg-BG"/>
        </w:rPr>
      </w:pPr>
    </w:p>
    <w:p w:rsidR="00D71B68" w:rsidRPr="00A8213D" w:rsidRDefault="00D71B68" w:rsidP="00540EF8">
      <w:pPr>
        <w:pStyle w:val="ListParagraph"/>
        <w:numPr>
          <w:ilvl w:val="0"/>
          <w:numId w:val="43"/>
        </w:numPr>
        <w:autoSpaceDE w:val="0"/>
        <w:autoSpaceDN w:val="0"/>
        <w:adjustRightInd w:val="0"/>
        <w:jc w:val="both"/>
        <w:rPr>
          <w:rFonts w:ascii="Times New Roman" w:hAnsi="Times New Roman"/>
          <w:sz w:val="24"/>
          <w:szCs w:val="24"/>
          <w:lang w:val="sq-AL"/>
        </w:rPr>
      </w:pPr>
      <w:r w:rsidRPr="00A8213D">
        <w:rPr>
          <w:rStyle w:val="MessageHeaderLabel"/>
          <w:rFonts w:ascii="Times New Roman" w:hAnsi="Times New Roman"/>
          <w:b w:val="0"/>
          <w:sz w:val="24"/>
          <w:szCs w:val="24"/>
          <w:lang w:val="sq-AL"/>
        </w:rPr>
        <w:t xml:space="preserve">Lidhur me </w:t>
      </w:r>
      <w:r w:rsidRPr="00A8213D">
        <w:rPr>
          <w:rFonts w:ascii="Times New Roman" w:eastAsia="Calibri" w:hAnsi="Times New Roman"/>
          <w:sz w:val="24"/>
          <w:szCs w:val="24"/>
          <w:lang w:val="sq-AL"/>
        </w:rPr>
        <w:t>ndërgjegjësimin e institucioneve publike, punonjësve të tyre si dhe publikut, mbi fushën e veprimtarisë së inspektimit financiar publik dhe kompetencat e Drejtorisë së Inspektimit Financiar Publik, me qëllim sensibilizimi, për të prezantuar rastet e parregullsive që konstatohen prej tyre, janë reali</w:t>
      </w:r>
      <w:r w:rsidR="00F22A98" w:rsidRPr="00A8213D">
        <w:rPr>
          <w:rFonts w:ascii="Times New Roman" w:eastAsia="Calibri" w:hAnsi="Times New Roman"/>
          <w:sz w:val="24"/>
          <w:szCs w:val="24"/>
          <w:lang w:val="sq-AL"/>
        </w:rPr>
        <w:t>z</w:t>
      </w:r>
      <w:r w:rsidRPr="00A8213D">
        <w:rPr>
          <w:rFonts w:ascii="Times New Roman" w:eastAsia="Calibri" w:hAnsi="Times New Roman"/>
          <w:sz w:val="24"/>
          <w:szCs w:val="24"/>
          <w:lang w:val="sq-AL"/>
        </w:rPr>
        <w:t>u</w:t>
      </w:r>
      <w:r w:rsidR="00F22A98" w:rsidRPr="00A8213D">
        <w:rPr>
          <w:rFonts w:ascii="Times New Roman" w:eastAsia="Calibri" w:hAnsi="Times New Roman"/>
          <w:sz w:val="24"/>
          <w:szCs w:val="24"/>
          <w:lang w:val="sq-AL"/>
        </w:rPr>
        <w:t>a</w:t>
      </w:r>
      <w:r w:rsidRPr="00A8213D">
        <w:rPr>
          <w:rFonts w:ascii="Times New Roman" w:eastAsia="Calibri" w:hAnsi="Times New Roman"/>
          <w:sz w:val="24"/>
          <w:szCs w:val="24"/>
          <w:lang w:val="sq-AL"/>
        </w:rPr>
        <w:t xml:space="preserve">r aktivitet e mëposhtme: </w:t>
      </w:r>
    </w:p>
    <w:p w:rsidR="002A6475" w:rsidRPr="00A8213D" w:rsidRDefault="002A6475" w:rsidP="002A6475">
      <w:pPr>
        <w:pStyle w:val="ListParagraph"/>
        <w:autoSpaceDE w:val="0"/>
        <w:autoSpaceDN w:val="0"/>
        <w:adjustRightInd w:val="0"/>
        <w:ind w:left="360"/>
        <w:jc w:val="both"/>
        <w:rPr>
          <w:rFonts w:ascii="Times New Roman" w:hAnsi="Times New Roman"/>
          <w:sz w:val="24"/>
          <w:szCs w:val="24"/>
          <w:lang w:val="sq-AL"/>
        </w:rPr>
      </w:pPr>
    </w:p>
    <w:p w:rsidR="002A6475" w:rsidRPr="00A8213D" w:rsidRDefault="002A6475" w:rsidP="002A6475">
      <w:pPr>
        <w:pStyle w:val="ListParagraph"/>
        <w:autoSpaceDE w:val="0"/>
        <w:autoSpaceDN w:val="0"/>
        <w:adjustRightInd w:val="0"/>
        <w:ind w:left="360"/>
        <w:jc w:val="both"/>
        <w:rPr>
          <w:rFonts w:ascii="Times New Roman" w:hAnsi="Times New Roman"/>
          <w:sz w:val="24"/>
          <w:szCs w:val="24"/>
        </w:rPr>
      </w:pPr>
      <w:r w:rsidRPr="00A8213D">
        <w:rPr>
          <w:rFonts w:ascii="Times New Roman" w:hAnsi="Times New Roman"/>
          <w:sz w:val="24"/>
          <w:szCs w:val="24"/>
        </w:rPr>
        <w:t>Plan aktivitet:</w:t>
      </w:r>
    </w:p>
    <w:p w:rsidR="00D71B68" w:rsidRPr="00A8213D" w:rsidRDefault="00D71B68" w:rsidP="00D71B68">
      <w:pPr>
        <w:pStyle w:val="ListParagraph"/>
        <w:autoSpaceDE w:val="0"/>
        <w:autoSpaceDN w:val="0"/>
        <w:adjustRightInd w:val="0"/>
        <w:ind w:left="360"/>
        <w:jc w:val="both"/>
        <w:rPr>
          <w:rFonts w:ascii="Times New Roman" w:hAnsi="Times New Roman"/>
          <w:sz w:val="24"/>
          <w:szCs w:val="24"/>
        </w:rPr>
      </w:pPr>
    </w:p>
    <w:p w:rsidR="009806A8" w:rsidRPr="00A8213D" w:rsidRDefault="00D71B68" w:rsidP="00540EF8">
      <w:pPr>
        <w:pStyle w:val="ListParagraph"/>
        <w:numPr>
          <w:ilvl w:val="0"/>
          <w:numId w:val="45"/>
        </w:numPr>
        <w:autoSpaceDE w:val="0"/>
        <w:autoSpaceDN w:val="0"/>
        <w:adjustRightInd w:val="0"/>
        <w:jc w:val="both"/>
        <w:rPr>
          <w:rFonts w:ascii="Times New Roman" w:eastAsia="Calibri" w:hAnsi="Times New Roman"/>
          <w:sz w:val="24"/>
          <w:szCs w:val="24"/>
        </w:rPr>
      </w:pPr>
      <w:r w:rsidRPr="00A8213D">
        <w:rPr>
          <w:rFonts w:ascii="Times New Roman" w:eastAsia="Calibri" w:hAnsi="Times New Roman"/>
          <w:sz w:val="24"/>
          <w:szCs w:val="24"/>
        </w:rPr>
        <w:t xml:space="preserve">Është bërë informimi i publikut nëpërmjet rubrikës </w:t>
      </w:r>
      <w:r w:rsidRPr="00A8213D">
        <w:rPr>
          <w:rFonts w:ascii="Times New Roman" w:eastAsia="Calibri" w:hAnsi="Times New Roman"/>
          <w:i/>
          <w:sz w:val="24"/>
          <w:szCs w:val="24"/>
        </w:rPr>
        <w:t xml:space="preserve">“Denonconi Korrupsionin me Fondet Publike” </w:t>
      </w:r>
      <w:r w:rsidR="00CD3EF4" w:rsidRPr="00A8213D">
        <w:rPr>
          <w:rFonts w:ascii="Times New Roman" w:eastAsia="Calibri" w:hAnsi="Times New Roman"/>
          <w:sz w:val="24"/>
          <w:szCs w:val="24"/>
        </w:rPr>
        <w:t xml:space="preserve">të pasqyruar në </w:t>
      </w:r>
      <w:r w:rsidR="007A7E73">
        <w:rPr>
          <w:rFonts w:ascii="Times New Roman" w:eastAsia="Calibri" w:hAnsi="Times New Roman"/>
          <w:sz w:val="24"/>
          <w:szCs w:val="24"/>
        </w:rPr>
        <w:t>w</w:t>
      </w:r>
      <w:r w:rsidRPr="00A8213D">
        <w:rPr>
          <w:rFonts w:ascii="Times New Roman" w:eastAsia="Calibri" w:hAnsi="Times New Roman"/>
          <w:sz w:val="24"/>
          <w:szCs w:val="24"/>
        </w:rPr>
        <w:t xml:space="preserve">eb-in e Ministrisë së Financave dhe Ekonomisë.  </w:t>
      </w:r>
    </w:p>
    <w:p w:rsidR="00D71B68" w:rsidRPr="00A8213D" w:rsidRDefault="00D71B68" w:rsidP="00540EF8">
      <w:pPr>
        <w:pStyle w:val="ListParagraph"/>
        <w:numPr>
          <w:ilvl w:val="0"/>
          <w:numId w:val="45"/>
        </w:numPr>
        <w:autoSpaceDE w:val="0"/>
        <w:autoSpaceDN w:val="0"/>
        <w:adjustRightInd w:val="0"/>
        <w:jc w:val="both"/>
        <w:rPr>
          <w:rFonts w:ascii="Times New Roman" w:eastAsia="Calibri" w:hAnsi="Times New Roman"/>
          <w:sz w:val="24"/>
          <w:szCs w:val="24"/>
        </w:rPr>
      </w:pPr>
      <w:r w:rsidRPr="00A8213D">
        <w:rPr>
          <w:rFonts w:ascii="Times New Roman" w:eastAsia="Calibri" w:hAnsi="Times New Roman"/>
          <w:sz w:val="24"/>
          <w:szCs w:val="24"/>
        </w:rPr>
        <w:t xml:space="preserve">Janë organizuar takime </w:t>
      </w:r>
      <w:r w:rsidR="00C760F8" w:rsidRPr="00A8213D">
        <w:rPr>
          <w:rFonts w:ascii="Times New Roman" w:eastAsia="Calibri" w:hAnsi="Times New Roman"/>
          <w:sz w:val="24"/>
          <w:szCs w:val="24"/>
        </w:rPr>
        <w:t xml:space="preserve">online </w:t>
      </w:r>
      <w:r w:rsidRPr="00A8213D">
        <w:rPr>
          <w:rFonts w:ascii="Times New Roman" w:eastAsia="Calibri" w:hAnsi="Times New Roman"/>
          <w:sz w:val="24"/>
          <w:szCs w:val="24"/>
        </w:rPr>
        <w:t xml:space="preserve">me Drejtuesit e NJAB, </w:t>
      </w:r>
      <w:r w:rsidR="00C760F8" w:rsidRPr="00A8213D">
        <w:rPr>
          <w:rFonts w:ascii="Times New Roman" w:eastAsia="Calibri" w:hAnsi="Times New Roman"/>
          <w:sz w:val="24"/>
          <w:szCs w:val="24"/>
        </w:rPr>
        <w:t>n</w:t>
      </w:r>
      <w:r w:rsidR="00EF2304" w:rsidRPr="00A8213D">
        <w:rPr>
          <w:rFonts w:ascii="Times New Roman" w:eastAsia="Calibri" w:hAnsi="Times New Roman"/>
          <w:sz w:val="24"/>
          <w:szCs w:val="24"/>
        </w:rPr>
        <w:t>ë</w:t>
      </w:r>
      <w:r w:rsidR="00C760F8" w:rsidRPr="00A8213D">
        <w:rPr>
          <w:rFonts w:ascii="Times New Roman" w:eastAsia="Calibri" w:hAnsi="Times New Roman"/>
          <w:sz w:val="24"/>
          <w:szCs w:val="24"/>
        </w:rPr>
        <w:t xml:space="preserve"> kuad</w:t>
      </w:r>
      <w:r w:rsidR="00EF2304" w:rsidRPr="00A8213D">
        <w:rPr>
          <w:rFonts w:ascii="Times New Roman" w:eastAsia="Calibri" w:hAnsi="Times New Roman"/>
          <w:sz w:val="24"/>
          <w:szCs w:val="24"/>
        </w:rPr>
        <w:t>ë</w:t>
      </w:r>
      <w:r w:rsidR="00C760F8" w:rsidRPr="00A8213D">
        <w:rPr>
          <w:rFonts w:ascii="Times New Roman" w:eastAsia="Calibri" w:hAnsi="Times New Roman"/>
          <w:sz w:val="24"/>
          <w:szCs w:val="24"/>
        </w:rPr>
        <w:t>r t</w:t>
      </w:r>
      <w:r w:rsidR="00EF2304" w:rsidRPr="00A8213D">
        <w:rPr>
          <w:rFonts w:ascii="Times New Roman" w:eastAsia="Calibri" w:hAnsi="Times New Roman"/>
          <w:sz w:val="24"/>
          <w:szCs w:val="24"/>
        </w:rPr>
        <w:t>ë</w:t>
      </w:r>
      <w:r w:rsidR="00C760F8" w:rsidRPr="00A8213D">
        <w:rPr>
          <w:rFonts w:ascii="Times New Roman" w:eastAsia="Calibri" w:hAnsi="Times New Roman"/>
          <w:sz w:val="24"/>
          <w:szCs w:val="24"/>
        </w:rPr>
        <w:t xml:space="preserve"> bashk</w:t>
      </w:r>
      <w:r w:rsidR="00EF2304" w:rsidRPr="00A8213D">
        <w:rPr>
          <w:rFonts w:ascii="Times New Roman" w:eastAsia="Calibri" w:hAnsi="Times New Roman"/>
          <w:sz w:val="24"/>
          <w:szCs w:val="24"/>
        </w:rPr>
        <w:t>ë</w:t>
      </w:r>
      <w:r w:rsidR="00C760F8" w:rsidRPr="00A8213D">
        <w:rPr>
          <w:rFonts w:ascii="Times New Roman" w:eastAsia="Calibri" w:hAnsi="Times New Roman"/>
          <w:sz w:val="24"/>
          <w:szCs w:val="24"/>
        </w:rPr>
        <w:t xml:space="preserve">punimit mbi </w:t>
      </w:r>
      <w:r w:rsidRPr="00A8213D">
        <w:rPr>
          <w:rFonts w:ascii="Times New Roman" w:eastAsia="Calibri" w:hAnsi="Times New Roman"/>
          <w:sz w:val="24"/>
          <w:szCs w:val="24"/>
          <w:lang w:val="en-CA"/>
        </w:rPr>
        <w:t xml:space="preserve">trajtimin e parregullsive financiare. </w:t>
      </w:r>
    </w:p>
    <w:p w:rsidR="00380FBD" w:rsidRPr="00A8213D" w:rsidRDefault="00380FBD" w:rsidP="00540EF8">
      <w:pPr>
        <w:pStyle w:val="Default"/>
        <w:numPr>
          <w:ilvl w:val="0"/>
          <w:numId w:val="55"/>
        </w:numPr>
        <w:spacing w:line="276" w:lineRule="auto"/>
        <w:jc w:val="both"/>
        <w:rPr>
          <w:rFonts w:ascii="Times New Roman" w:eastAsia="Times New Roman" w:hAnsi="Times New Roman" w:cs="Times New Roman"/>
          <w:lang w:val="sq-AL" w:eastAsia="bg-BG"/>
        </w:rPr>
      </w:pPr>
      <w:r w:rsidRPr="00A8213D">
        <w:rPr>
          <w:rFonts w:ascii="Times New Roman" w:eastAsia="Times New Roman" w:hAnsi="Times New Roman" w:cs="Times New Roman"/>
          <w:lang w:val="sq-AL" w:eastAsia="bg-BG"/>
        </w:rPr>
        <w:t xml:space="preserve">Në kuadër të Hartimit të Strategjisë </w:t>
      </w:r>
      <w:r w:rsidRPr="00A8213D">
        <w:rPr>
          <w:rFonts w:ascii="Times New Roman" w:hAnsi="Times New Roman" w:cs="Times New Roman"/>
        </w:rPr>
        <w:t xml:space="preserve">Antikorrupsion për mbrojtjen e interesave financiare të BE, nga Drejtoria e Inspektimit Financiar Publik është parashikuar përfshirja e hartimit të kësaj strategjie në Planin Kombëtar për Integrimin Evropian (PKIE) 2021-2023. Fillimi i punës për hartimin e kësaj strategjie është parashikuar në 3 mujorin e parë të vitit 2021, në kushtet e pamdemisë globale “Covid 19”. Strategjia, së bashku me planin e veprimit janë parashkikuar të përfundojnë </w:t>
      </w:r>
      <w:proofErr w:type="gramStart"/>
      <w:r w:rsidRPr="00A8213D">
        <w:rPr>
          <w:rFonts w:ascii="Times New Roman" w:hAnsi="Times New Roman" w:cs="Times New Roman"/>
        </w:rPr>
        <w:t>brenda</w:t>
      </w:r>
      <w:proofErr w:type="gramEnd"/>
      <w:r w:rsidRPr="00A8213D">
        <w:rPr>
          <w:rFonts w:ascii="Times New Roman" w:hAnsi="Times New Roman" w:cs="Times New Roman"/>
        </w:rPr>
        <w:t xml:space="preserve"> 3 mujorit të katërt të vitit 2022, ku është bërë edhe kostimi respektiv për hartimin e saj, e ndarë në 2 vite buxhetore.</w:t>
      </w:r>
    </w:p>
    <w:p w:rsidR="009806A8" w:rsidRPr="00A8213D" w:rsidRDefault="009806A8" w:rsidP="009806A8">
      <w:pPr>
        <w:pStyle w:val="Default"/>
        <w:spacing w:line="276" w:lineRule="auto"/>
        <w:jc w:val="both"/>
        <w:rPr>
          <w:rFonts w:ascii="Times New Roman" w:hAnsi="Times New Roman" w:cs="Times New Roman"/>
          <w:lang w:val="sq-AL"/>
        </w:rPr>
      </w:pPr>
    </w:p>
    <w:p w:rsidR="009806A8" w:rsidRPr="00A8213D" w:rsidRDefault="009806A8" w:rsidP="009806A8">
      <w:pPr>
        <w:spacing w:after="0" w:line="240" w:lineRule="auto"/>
        <w:contextualSpacing/>
        <w:jc w:val="both"/>
        <w:rPr>
          <w:rFonts w:ascii="Times New Roman" w:eastAsia="MS Mincho" w:hAnsi="Times New Roman" w:cs="Times New Roman"/>
          <w:b/>
          <w:spacing w:val="-4"/>
          <w:sz w:val="24"/>
          <w:szCs w:val="24"/>
        </w:rPr>
      </w:pPr>
      <w:r w:rsidRPr="00A8213D">
        <w:rPr>
          <w:rFonts w:ascii="Times New Roman" w:eastAsia="MS Mincho" w:hAnsi="Times New Roman" w:cs="Times New Roman"/>
          <w:b/>
          <w:spacing w:val="-4"/>
          <w:sz w:val="24"/>
          <w:szCs w:val="24"/>
        </w:rPr>
        <w:t>7.2. Objektivat dhe aktivitetet për vitin 202</w:t>
      </w:r>
      <w:r w:rsidR="00805440" w:rsidRPr="00A8213D">
        <w:rPr>
          <w:rFonts w:ascii="Times New Roman" w:eastAsia="MS Mincho" w:hAnsi="Times New Roman" w:cs="Times New Roman"/>
          <w:b/>
          <w:spacing w:val="-4"/>
          <w:sz w:val="24"/>
          <w:szCs w:val="24"/>
        </w:rPr>
        <w:t>1</w:t>
      </w:r>
      <w:r w:rsidRPr="00A8213D">
        <w:rPr>
          <w:rFonts w:ascii="Times New Roman" w:eastAsia="MS Mincho" w:hAnsi="Times New Roman" w:cs="Times New Roman"/>
          <w:b/>
          <w:spacing w:val="-4"/>
          <w:sz w:val="24"/>
          <w:szCs w:val="24"/>
        </w:rPr>
        <w:t>:</w:t>
      </w:r>
    </w:p>
    <w:p w:rsidR="009806A8" w:rsidRPr="00A8213D" w:rsidRDefault="009806A8" w:rsidP="009806A8">
      <w:pPr>
        <w:spacing w:after="0" w:line="240" w:lineRule="auto"/>
        <w:contextualSpacing/>
        <w:jc w:val="both"/>
        <w:rPr>
          <w:rFonts w:ascii="Times New Roman" w:eastAsia="MS Mincho" w:hAnsi="Times New Roman" w:cs="Times New Roman"/>
          <w:b/>
          <w:spacing w:val="-4"/>
          <w:sz w:val="24"/>
          <w:szCs w:val="24"/>
        </w:rPr>
      </w:pPr>
    </w:p>
    <w:p w:rsidR="009806A8" w:rsidRPr="00A8213D" w:rsidRDefault="009806A8" w:rsidP="009806A8">
      <w:pPr>
        <w:spacing w:after="0" w:line="240" w:lineRule="auto"/>
        <w:ind w:left="360"/>
        <w:jc w:val="both"/>
        <w:rPr>
          <w:rFonts w:ascii="Times New Roman" w:eastAsia="Times New Roman" w:hAnsi="Times New Roman" w:cs="Times New Roman"/>
          <w:sz w:val="24"/>
          <w:szCs w:val="24"/>
          <w:lang w:val="sv-SE" w:bidi="en-US"/>
        </w:rPr>
      </w:pPr>
      <w:r w:rsidRPr="00A8213D">
        <w:rPr>
          <w:rFonts w:ascii="Times New Roman" w:eastAsia="Times New Roman" w:hAnsi="Times New Roman" w:cs="Times New Roman"/>
          <w:sz w:val="24"/>
          <w:szCs w:val="24"/>
          <w:lang w:bidi="en-US"/>
        </w:rPr>
        <w:lastRenderedPageBreak/>
        <w:t xml:space="preserve">“Inspektimi financiar publik </w:t>
      </w:r>
      <w:proofErr w:type="gramStart"/>
      <w:r w:rsidRPr="00A8213D">
        <w:rPr>
          <w:rFonts w:ascii="Times New Roman" w:eastAsia="Times New Roman" w:hAnsi="Times New Roman" w:cs="Times New Roman"/>
          <w:sz w:val="24"/>
          <w:szCs w:val="24"/>
          <w:lang w:bidi="en-US"/>
        </w:rPr>
        <w:t>nis</w:t>
      </w:r>
      <w:proofErr w:type="gramEnd"/>
      <w:r w:rsidRPr="00A8213D">
        <w:rPr>
          <w:rFonts w:ascii="Times New Roman" w:eastAsia="Times New Roman" w:hAnsi="Times New Roman" w:cs="Times New Roman"/>
          <w:sz w:val="24"/>
          <w:szCs w:val="24"/>
          <w:lang w:bidi="en-US"/>
        </w:rPr>
        <w:t xml:space="preserve"> vetëm mbi bazën e kërkesës, informacionit apo ankesës </w:t>
      </w:r>
      <w:r w:rsidRPr="00A8213D">
        <w:rPr>
          <w:rFonts w:ascii="Times New Roman" w:eastAsia="Times New Roman" w:hAnsi="Times New Roman" w:cs="Times New Roman"/>
          <w:sz w:val="24"/>
          <w:szCs w:val="24"/>
          <w:lang w:val="sv-SE" w:bidi="en-US"/>
        </w:rPr>
        <w:t xml:space="preserve">dhe jo në bazë të programeve ose planeve të paracaktuara”. </w:t>
      </w:r>
    </w:p>
    <w:p w:rsidR="009806A8" w:rsidRPr="00A8213D" w:rsidRDefault="009806A8" w:rsidP="009806A8">
      <w:pPr>
        <w:spacing w:after="0" w:line="240" w:lineRule="auto"/>
        <w:ind w:left="360"/>
        <w:jc w:val="both"/>
        <w:rPr>
          <w:rFonts w:ascii="Times New Roman" w:eastAsia="Times New Roman" w:hAnsi="Times New Roman" w:cs="Times New Roman"/>
          <w:sz w:val="24"/>
          <w:szCs w:val="24"/>
          <w:lang w:val="sv-SE" w:bidi="en-US"/>
        </w:rPr>
      </w:pPr>
    </w:p>
    <w:p w:rsidR="009806A8" w:rsidRPr="00A8213D" w:rsidRDefault="009806A8" w:rsidP="009806A8">
      <w:pPr>
        <w:spacing w:after="0" w:line="240" w:lineRule="auto"/>
        <w:ind w:left="360"/>
        <w:jc w:val="both"/>
        <w:rPr>
          <w:rFonts w:ascii="Times New Roman" w:eastAsia="Times New Roman" w:hAnsi="Times New Roman" w:cs="Times New Roman"/>
          <w:color w:val="000000"/>
          <w:sz w:val="24"/>
          <w:szCs w:val="24"/>
          <w:lang w:val="sv-SE" w:bidi="en-US"/>
        </w:rPr>
      </w:pPr>
      <w:r w:rsidRPr="00A8213D">
        <w:rPr>
          <w:rFonts w:ascii="Times New Roman" w:eastAsia="Times New Roman" w:hAnsi="Times New Roman" w:cs="Times New Roman"/>
          <w:sz w:val="24"/>
          <w:szCs w:val="24"/>
          <w:lang w:val="sv-SE" w:bidi="en-US"/>
        </w:rPr>
        <w:t>P</w:t>
      </w:r>
      <w:r w:rsidRPr="00A8213D">
        <w:rPr>
          <w:rFonts w:ascii="Times New Roman" w:eastAsia="Times New Roman" w:hAnsi="Times New Roman" w:cs="Times New Roman"/>
          <w:color w:val="000000"/>
          <w:sz w:val="24"/>
          <w:szCs w:val="24"/>
          <w:lang w:val="sv-SE" w:bidi="en-US"/>
        </w:rPr>
        <w:t>una e Drejtorisë së Inspektimit Financiar Publik për vitin 202</w:t>
      </w:r>
      <w:r w:rsidR="00805440" w:rsidRPr="00A8213D">
        <w:rPr>
          <w:rFonts w:ascii="Times New Roman" w:eastAsia="Times New Roman" w:hAnsi="Times New Roman" w:cs="Times New Roman"/>
          <w:color w:val="000000"/>
          <w:sz w:val="24"/>
          <w:szCs w:val="24"/>
          <w:lang w:val="sv-SE" w:bidi="en-US"/>
        </w:rPr>
        <w:t>1</w:t>
      </w:r>
      <w:r w:rsidRPr="00A8213D">
        <w:rPr>
          <w:rFonts w:ascii="Times New Roman" w:eastAsia="Times New Roman" w:hAnsi="Times New Roman" w:cs="Times New Roman"/>
          <w:color w:val="000000"/>
          <w:sz w:val="24"/>
          <w:szCs w:val="24"/>
          <w:lang w:val="sv-SE" w:bidi="en-US"/>
        </w:rPr>
        <w:t xml:space="preserve"> do të fokusohet kryesisht në këto objektiva dhe aktivitete për realizimin e objektivave:   </w:t>
      </w:r>
    </w:p>
    <w:p w:rsidR="009806A8" w:rsidRPr="00A8213D" w:rsidRDefault="009806A8" w:rsidP="009806A8">
      <w:pPr>
        <w:spacing w:after="100" w:afterAutospacing="1" w:line="240" w:lineRule="auto"/>
        <w:contextualSpacing/>
        <w:jc w:val="both"/>
        <w:rPr>
          <w:rFonts w:ascii="Times New Roman" w:eastAsia="MS Mincho" w:hAnsi="Times New Roman" w:cs="Times New Roman"/>
          <w:b/>
          <w:spacing w:val="-4"/>
          <w:sz w:val="24"/>
          <w:szCs w:val="24"/>
          <w:lang w:val="sv-SE"/>
        </w:rPr>
      </w:pPr>
    </w:p>
    <w:p w:rsidR="009806A8" w:rsidRPr="00A8213D" w:rsidRDefault="009806A8" w:rsidP="00540EF8">
      <w:pPr>
        <w:numPr>
          <w:ilvl w:val="0"/>
          <w:numId w:val="47"/>
        </w:numPr>
        <w:spacing w:after="100" w:afterAutospacing="1" w:line="240" w:lineRule="auto"/>
        <w:contextualSpacing/>
        <w:jc w:val="both"/>
        <w:rPr>
          <w:rFonts w:ascii="Times New Roman" w:eastAsia="MS Mincho" w:hAnsi="Times New Roman" w:cs="Times New Roman"/>
          <w:b/>
          <w:spacing w:val="-4"/>
          <w:sz w:val="24"/>
          <w:szCs w:val="24"/>
          <w:lang w:val="sv-SE"/>
        </w:rPr>
      </w:pPr>
      <w:r w:rsidRPr="00A8213D">
        <w:rPr>
          <w:rFonts w:ascii="Times New Roman" w:eastAsia="Calibri" w:hAnsi="Times New Roman" w:cs="Times New Roman"/>
          <w:b/>
          <w:sz w:val="24"/>
          <w:szCs w:val="24"/>
          <w:lang w:val="sv-SE"/>
        </w:rPr>
        <w:t xml:space="preserve">Përmirësim i </w:t>
      </w:r>
      <w:r w:rsidRPr="00A8213D">
        <w:rPr>
          <w:rFonts w:ascii="Times New Roman" w:eastAsia="MS Mincho" w:hAnsi="Times New Roman" w:cs="Times New Roman"/>
          <w:b/>
          <w:spacing w:val="-4"/>
          <w:sz w:val="24"/>
          <w:szCs w:val="24"/>
          <w:lang w:val="sv-SE"/>
        </w:rPr>
        <w:t xml:space="preserve">kapaciteteve inspektuese dhe profesionale, si dhe </w:t>
      </w:r>
      <w:r w:rsidRPr="00A8213D">
        <w:rPr>
          <w:rFonts w:ascii="Times New Roman" w:eastAsia="Calibri" w:hAnsi="Times New Roman" w:cs="Times New Roman"/>
          <w:b/>
          <w:sz w:val="24"/>
          <w:szCs w:val="24"/>
          <w:lang w:val="sv-SE"/>
        </w:rPr>
        <w:t>rritje e përgjegjshmërisë dhe integritetit të inspektorëve financiarë publikë:</w:t>
      </w:r>
    </w:p>
    <w:p w:rsidR="009806A8" w:rsidRPr="00A8213D" w:rsidRDefault="009806A8" w:rsidP="009806A8">
      <w:pPr>
        <w:spacing w:after="100" w:afterAutospacing="1" w:line="240" w:lineRule="auto"/>
        <w:ind w:left="360"/>
        <w:contextualSpacing/>
        <w:jc w:val="both"/>
        <w:rPr>
          <w:rFonts w:ascii="Times New Roman" w:eastAsia="MS Mincho" w:hAnsi="Times New Roman" w:cs="Times New Roman"/>
          <w:b/>
          <w:spacing w:val="-4"/>
          <w:sz w:val="24"/>
          <w:szCs w:val="24"/>
          <w:lang w:val="sv-SE"/>
        </w:rPr>
      </w:pPr>
    </w:p>
    <w:p w:rsidR="009806A8" w:rsidRPr="00A8213D" w:rsidRDefault="009806A8" w:rsidP="009806A8">
      <w:pPr>
        <w:spacing w:after="100" w:afterAutospacing="1" w:line="240" w:lineRule="auto"/>
        <w:ind w:left="360"/>
        <w:contextualSpacing/>
        <w:jc w:val="both"/>
        <w:rPr>
          <w:rFonts w:ascii="Times New Roman" w:eastAsia="MS Mincho" w:hAnsi="Times New Roman" w:cs="Times New Roman"/>
          <w:spacing w:val="-4"/>
          <w:sz w:val="24"/>
          <w:szCs w:val="24"/>
        </w:rPr>
      </w:pPr>
      <w:r w:rsidRPr="00A8213D">
        <w:rPr>
          <w:rFonts w:ascii="Times New Roman" w:eastAsia="Calibri" w:hAnsi="Times New Roman" w:cs="Times New Roman"/>
          <w:sz w:val="24"/>
          <w:szCs w:val="24"/>
        </w:rPr>
        <w:t xml:space="preserve">Plan </w:t>
      </w:r>
      <w:r w:rsidRPr="00A8213D">
        <w:rPr>
          <w:rFonts w:ascii="Times New Roman" w:eastAsia="MS Mincho" w:hAnsi="Times New Roman" w:cs="Times New Roman"/>
          <w:spacing w:val="-4"/>
          <w:sz w:val="24"/>
          <w:szCs w:val="24"/>
        </w:rPr>
        <w:t>aktivitetet:</w:t>
      </w:r>
    </w:p>
    <w:p w:rsidR="00CD3EF4" w:rsidRPr="00A8213D" w:rsidRDefault="00CD3EF4" w:rsidP="00CD3EF4">
      <w:pPr>
        <w:spacing w:after="100" w:afterAutospacing="1" w:line="240" w:lineRule="auto"/>
        <w:contextualSpacing/>
        <w:jc w:val="both"/>
        <w:rPr>
          <w:rFonts w:ascii="Times New Roman" w:eastAsia="MS Mincho" w:hAnsi="Times New Roman" w:cs="Times New Roman"/>
          <w:spacing w:val="-4"/>
          <w:sz w:val="24"/>
          <w:szCs w:val="24"/>
        </w:rPr>
      </w:pPr>
    </w:p>
    <w:p w:rsidR="00BA012D" w:rsidRPr="00A8213D" w:rsidRDefault="009806A8" w:rsidP="008975DD">
      <w:pPr>
        <w:numPr>
          <w:ilvl w:val="0"/>
          <w:numId w:val="14"/>
        </w:numPr>
        <w:spacing w:after="100" w:afterAutospacing="1" w:line="240" w:lineRule="auto"/>
        <w:contextualSpacing/>
        <w:jc w:val="both"/>
        <w:rPr>
          <w:rFonts w:ascii="Times New Roman" w:eastAsia="MS Mincho" w:hAnsi="Times New Roman" w:cs="Times New Roman"/>
          <w:spacing w:val="-4"/>
          <w:sz w:val="24"/>
          <w:szCs w:val="24"/>
          <w:lang w:val="it-IT"/>
        </w:rPr>
      </w:pPr>
      <w:r w:rsidRPr="00A8213D">
        <w:rPr>
          <w:rFonts w:ascii="Times New Roman" w:eastAsia="MS Mincho" w:hAnsi="Times New Roman" w:cs="Times New Roman"/>
          <w:spacing w:val="-4"/>
          <w:sz w:val="24"/>
          <w:szCs w:val="24"/>
          <w:lang w:val="it-IT"/>
        </w:rPr>
        <w:t xml:space="preserve">Plotësimi i 2 vendeve vakante, në Sektorin e </w:t>
      </w:r>
      <w:r w:rsidR="00E21D52" w:rsidRPr="00A8213D">
        <w:rPr>
          <w:rFonts w:ascii="Times New Roman" w:eastAsia="MS Mincho" w:hAnsi="Times New Roman" w:cs="Times New Roman"/>
          <w:spacing w:val="-4"/>
          <w:sz w:val="24"/>
          <w:szCs w:val="24"/>
          <w:lang w:val="it-IT"/>
        </w:rPr>
        <w:t>Analizës, Investigimit, Monitorimit &amp; AFCOS</w:t>
      </w:r>
      <w:r w:rsidR="00BA012D" w:rsidRPr="00A8213D">
        <w:rPr>
          <w:rFonts w:ascii="Times New Roman" w:eastAsia="MS Mincho" w:hAnsi="Times New Roman" w:cs="Times New Roman"/>
          <w:spacing w:val="-4"/>
          <w:sz w:val="24"/>
          <w:szCs w:val="24"/>
          <w:lang w:val="it-IT"/>
        </w:rPr>
        <w:t xml:space="preserve">. </w:t>
      </w:r>
    </w:p>
    <w:p w:rsidR="009806A8" w:rsidRPr="00A8213D" w:rsidRDefault="009806A8" w:rsidP="008975DD">
      <w:pPr>
        <w:numPr>
          <w:ilvl w:val="0"/>
          <w:numId w:val="14"/>
        </w:numPr>
        <w:spacing w:after="100" w:afterAutospacing="1" w:line="240" w:lineRule="auto"/>
        <w:contextualSpacing/>
        <w:jc w:val="both"/>
        <w:rPr>
          <w:rFonts w:ascii="Times New Roman" w:eastAsia="MS Mincho" w:hAnsi="Times New Roman" w:cs="Times New Roman"/>
          <w:spacing w:val="-4"/>
          <w:sz w:val="24"/>
          <w:szCs w:val="24"/>
          <w:lang w:val="it-IT"/>
        </w:rPr>
      </w:pPr>
      <w:r w:rsidRPr="00A8213D">
        <w:rPr>
          <w:rFonts w:ascii="Times New Roman" w:eastAsia="MS Mincho" w:hAnsi="Times New Roman" w:cs="Times New Roman"/>
          <w:spacing w:val="-4"/>
          <w:sz w:val="24"/>
          <w:szCs w:val="24"/>
          <w:lang w:val="it-IT"/>
        </w:rPr>
        <w:t>Trajnimi i punonjësve të DIFP dhe të ekspertëve të jashtëm, punonjës të admini</w:t>
      </w:r>
      <w:r w:rsidR="00AC28CC" w:rsidRPr="00A8213D">
        <w:rPr>
          <w:rFonts w:ascii="Times New Roman" w:eastAsia="MS Mincho" w:hAnsi="Times New Roman" w:cs="Times New Roman"/>
          <w:spacing w:val="-4"/>
          <w:sz w:val="24"/>
          <w:szCs w:val="24"/>
          <w:lang w:val="it-IT"/>
        </w:rPr>
        <w:t xml:space="preserve">stratës publike dhe jashtë saj </w:t>
      </w:r>
      <w:r w:rsidRPr="00A8213D">
        <w:rPr>
          <w:rFonts w:ascii="Times New Roman" w:eastAsia="MS Mincho" w:hAnsi="Times New Roman" w:cs="Times New Roman"/>
          <w:spacing w:val="-4"/>
          <w:sz w:val="24"/>
          <w:szCs w:val="24"/>
          <w:lang w:val="it-IT"/>
        </w:rPr>
        <w:t>mbas përzgjedhje</w:t>
      </w:r>
      <w:r w:rsidR="00C760F8" w:rsidRPr="00A8213D">
        <w:rPr>
          <w:rFonts w:ascii="Times New Roman" w:eastAsia="MS Mincho" w:hAnsi="Times New Roman" w:cs="Times New Roman"/>
          <w:spacing w:val="-4"/>
          <w:sz w:val="24"/>
          <w:szCs w:val="24"/>
          <w:lang w:val="it-IT"/>
        </w:rPr>
        <w:t>ve</w:t>
      </w:r>
      <w:r w:rsidRPr="00A8213D">
        <w:rPr>
          <w:rFonts w:ascii="Times New Roman" w:eastAsia="MS Mincho" w:hAnsi="Times New Roman" w:cs="Times New Roman"/>
          <w:spacing w:val="-4"/>
          <w:sz w:val="24"/>
          <w:szCs w:val="24"/>
          <w:lang w:val="it-IT"/>
        </w:rPr>
        <w:t xml:space="preserve"> të reja për ekspertë të jashtëm, punonjës të administratës publike.</w:t>
      </w:r>
    </w:p>
    <w:p w:rsidR="009806A8" w:rsidRPr="00A8213D" w:rsidRDefault="009806A8" w:rsidP="009806A8">
      <w:pPr>
        <w:spacing w:after="100" w:afterAutospacing="1" w:line="240" w:lineRule="auto"/>
        <w:ind w:left="1080"/>
        <w:contextualSpacing/>
        <w:jc w:val="both"/>
        <w:rPr>
          <w:rFonts w:ascii="Times New Roman" w:eastAsia="MS Mincho" w:hAnsi="Times New Roman" w:cs="Times New Roman"/>
          <w:spacing w:val="-4"/>
          <w:sz w:val="24"/>
          <w:szCs w:val="24"/>
          <w:lang w:val="it-IT"/>
        </w:rPr>
      </w:pPr>
    </w:p>
    <w:p w:rsidR="009806A8" w:rsidRPr="00A8213D" w:rsidRDefault="009806A8" w:rsidP="00540EF8">
      <w:pPr>
        <w:numPr>
          <w:ilvl w:val="0"/>
          <w:numId w:val="47"/>
        </w:numPr>
        <w:spacing w:after="100" w:afterAutospacing="1" w:line="240" w:lineRule="auto"/>
        <w:contextualSpacing/>
        <w:jc w:val="both"/>
        <w:rPr>
          <w:rFonts w:ascii="Times New Roman" w:eastAsia="MS Mincho" w:hAnsi="Times New Roman" w:cs="Times New Roman"/>
          <w:b/>
          <w:spacing w:val="-4"/>
          <w:sz w:val="24"/>
          <w:szCs w:val="24"/>
        </w:rPr>
      </w:pPr>
      <w:r w:rsidRPr="00A8213D">
        <w:rPr>
          <w:rFonts w:ascii="Times New Roman" w:eastAsia="MS Mincho" w:hAnsi="Times New Roman" w:cs="Times New Roman"/>
          <w:b/>
          <w:spacing w:val="-4"/>
          <w:sz w:val="24"/>
          <w:szCs w:val="24"/>
        </w:rPr>
        <w:t>Rritje cilësore e treguesve të shërbimit të inspektimit financiar publik:</w:t>
      </w:r>
    </w:p>
    <w:p w:rsidR="009806A8" w:rsidRPr="00A8213D" w:rsidRDefault="009806A8" w:rsidP="009806A8">
      <w:pPr>
        <w:spacing w:after="100" w:afterAutospacing="1" w:line="240" w:lineRule="auto"/>
        <w:ind w:left="360"/>
        <w:contextualSpacing/>
        <w:jc w:val="both"/>
        <w:rPr>
          <w:rFonts w:ascii="Times New Roman" w:eastAsia="MS Mincho" w:hAnsi="Times New Roman" w:cs="Times New Roman"/>
          <w:b/>
          <w:spacing w:val="-4"/>
          <w:sz w:val="24"/>
          <w:szCs w:val="24"/>
        </w:rPr>
      </w:pPr>
    </w:p>
    <w:p w:rsidR="009806A8" w:rsidRPr="00A8213D" w:rsidRDefault="009806A8" w:rsidP="009806A8">
      <w:pPr>
        <w:spacing w:after="100" w:afterAutospacing="1" w:line="240" w:lineRule="auto"/>
        <w:ind w:left="360"/>
        <w:contextualSpacing/>
        <w:rPr>
          <w:rFonts w:ascii="Times New Roman" w:eastAsia="MS Mincho" w:hAnsi="Times New Roman" w:cs="Times New Roman"/>
          <w:spacing w:val="-4"/>
          <w:sz w:val="24"/>
          <w:szCs w:val="24"/>
        </w:rPr>
      </w:pPr>
      <w:r w:rsidRPr="00A8213D">
        <w:rPr>
          <w:rFonts w:ascii="Times New Roman" w:eastAsia="MS Mincho" w:hAnsi="Times New Roman" w:cs="Times New Roman"/>
          <w:spacing w:val="-4"/>
          <w:sz w:val="24"/>
          <w:szCs w:val="24"/>
        </w:rPr>
        <w:t>Plan aktivitetet:</w:t>
      </w:r>
    </w:p>
    <w:p w:rsidR="009806A8" w:rsidRPr="00A8213D" w:rsidRDefault="009806A8" w:rsidP="008975DD">
      <w:pPr>
        <w:numPr>
          <w:ilvl w:val="0"/>
          <w:numId w:val="16"/>
        </w:numPr>
        <w:autoSpaceDE w:val="0"/>
        <w:autoSpaceDN w:val="0"/>
        <w:adjustRightInd w:val="0"/>
        <w:spacing w:after="100" w:afterAutospacing="1" w:line="240" w:lineRule="auto"/>
        <w:contextualSpacing/>
        <w:jc w:val="both"/>
        <w:rPr>
          <w:rFonts w:ascii="Times New Roman" w:eastAsia="Calibri" w:hAnsi="Times New Roman" w:cs="Times New Roman"/>
          <w:sz w:val="24"/>
          <w:szCs w:val="24"/>
        </w:rPr>
      </w:pPr>
      <w:r w:rsidRPr="00A8213D">
        <w:rPr>
          <w:rFonts w:ascii="Times New Roman" w:eastAsia="Calibri" w:hAnsi="Times New Roman" w:cs="Times New Roman"/>
          <w:sz w:val="24"/>
          <w:szCs w:val="24"/>
        </w:rPr>
        <w:t xml:space="preserve">Rritje e besueshmërisë së </w:t>
      </w:r>
      <w:r w:rsidRPr="00A8213D">
        <w:rPr>
          <w:rFonts w:ascii="Times New Roman" w:eastAsia="Calibri" w:hAnsi="Times New Roman" w:cs="Times New Roman"/>
          <w:sz w:val="24"/>
          <w:szCs w:val="24"/>
          <w:lang w:val="pl-PL"/>
        </w:rPr>
        <w:t xml:space="preserve">Drejtorisë së Inspektimit Financiar Publik nëpërmjet rritjes së </w:t>
      </w:r>
      <w:r w:rsidRPr="00A8213D">
        <w:rPr>
          <w:rFonts w:ascii="Times New Roman" w:eastAsia="Calibri" w:hAnsi="Times New Roman" w:cs="Times New Roman"/>
          <w:sz w:val="24"/>
          <w:szCs w:val="24"/>
        </w:rPr>
        <w:t>zbulueshmërisë së rasteve të keqmenaxhimit financiar dhe kurrupsionit.</w:t>
      </w:r>
    </w:p>
    <w:p w:rsidR="009806A8" w:rsidRPr="00A8213D" w:rsidRDefault="009806A8" w:rsidP="008975DD">
      <w:pPr>
        <w:numPr>
          <w:ilvl w:val="0"/>
          <w:numId w:val="16"/>
        </w:numPr>
        <w:autoSpaceDE w:val="0"/>
        <w:autoSpaceDN w:val="0"/>
        <w:adjustRightInd w:val="0"/>
        <w:spacing w:after="100" w:afterAutospacing="1" w:line="240" w:lineRule="auto"/>
        <w:contextualSpacing/>
        <w:jc w:val="both"/>
        <w:rPr>
          <w:rFonts w:ascii="Times New Roman" w:eastAsia="Calibri" w:hAnsi="Times New Roman" w:cs="Times New Roman"/>
          <w:sz w:val="24"/>
          <w:szCs w:val="24"/>
          <w:lang w:val="it-IT"/>
        </w:rPr>
      </w:pPr>
      <w:r w:rsidRPr="00A8213D">
        <w:rPr>
          <w:rFonts w:ascii="Times New Roman" w:eastAsia="MS Mincho" w:hAnsi="Times New Roman" w:cs="Times New Roman"/>
          <w:sz w:val="24"/>
          <w:szCs w:val="24"/>
          <w:lang w:val="it-IT"/>
        </w:rPr>
        <w:t xml:space="preserve">Kryerja e inspektimeve financiare publike, me profesoinalizem e integritet, sipas rregullave të miratuara. </w:t>
      </w:r>
    </w:p>
    <w:p w:rsidR="009806A8" w:rsidRPr="00A8213D" w:rsidRDefault="009806A8" w:rsidP="008975DD">
      <w:pPr>
        <w:numPr>
          <w:ilvl w:val="0"/>
          <w:numId w:val="16"/>
        </w:numPr>
        <w:autoSpaceDE w:val="0"/>
        <w:autoSpaceDN w:val="0"/>
        <w:adjustRightInd w:val="0"/>
        <w:spacing w:after="100" w:afterAutospacing="1" w:line="240" w:lineRule="auto"/>
        <w:contextualSpacing/>
        <w:rPr>
          <w:rFonts w:ascii="Times New Roman" w:eastAsia="Calibri" w:hAnsi="Times New Roman" w:cs="Times New Roman"/>
          <w:sz w:val="24"/>
          <w:szCs w:val="24"/>
        </w:rPr>
      </w:pPr>
      <w:r w:rsidRPr="00A8213D">
        <w:rPr>
          <w:rFonts w:ascii="Times New Roman" w:eastAsia="Calibri" w:hAnsi="Times New Roman" w:cs="Times New Roman"/>
          <w:sz w:val="24"/>
          <w:szCs w:val="24"/>
          <w:lang w:val="pl-PL"/>
        </w:rPr>
        <w:t>Informimit të publikut për zbulimet e inspektimit financiar publik.</w:t>
      </w:r>
    </w:p>
    <w:p w:rsidR="00C760F8" w:rsidRPr="00A8213D" w:rsidRDefault="00C760F8" w:rsidP="00C760F8">
      <w:pPr>
        <w:autoSpaceDE w:val="0"/>
        <w:autoSpaceDN w:val="0"/>
        <w:adjustRightInd w:val="0"/>
        <w:spacing w:after="100" w:afterAutospacing="1" w:line="240" w:lineRule="auto"/>
        <w:ind w:left="720"/>
        <w:contextualSpacing/>
        <w:rPr>
          <w:rFonts w:ascii="Times New Roman" w:eastAsia="Calibri" w:hAnsi="Times New Roman" w:cs="Times New Roman"/>
          <w:sz w:val="24"/>
          <w:szCs w:val="24"/>
        </w:rPr>
      </w:pPr>
    </w:p>
    <w:p w:rsidR="009806A8" w:rsidRPr="00A8213D" w:rsidRDefault="009806A8" w:rsidP="00540EF8">
      <w:pPr>
        <w:numPr>
          <w:ilvl w:val="0"/>
          <w:numId w:val="47"/>
        </w:numPr>
        <w:autoSpaceDE w:val="0"/>
        <w:autoSpaceDN w:val="0"/>
        <w:adjustRightInd w:val="0"/>
        <w:spacing w:after="0" w:line="240" w:lineRule="auto"/>
        <w:rPr>
          <w:rFonts w:ascii="Times New Roman" w:eastAsia="Times New Roman" w:hAnsi="Times New Roman" w:cs="Times New Roman"/>
          <w:b/>
          <w:color w:val="000000"/>
          <w:sz w:val="24"/>
          <w:szCs w:val="24"/>
          <w:lang w:val="sq-AL" w:eastAsia="bg-BG"/>
        </w:rPr>
      </w:pPr>
      <w:r w:rsidRPr="00A8213D">
        <w:rPr>
          <w:rFonts w:ascii="Times New Roman" w:eastAsiaTheme="minorHAnsi" w:hAnsi="Times New Roman" w:cs="Times New Roman"/>
          <w:b/>
          <w:color w:val="000000"/>
          <w:sz w:val="24"/>
          <w:szCs w:val="24"/>
          <w:lang w:val="it-IT"/>
        </w:rPr>
        <w:t>Hartimi i Strategjisë Antikorrupsion për mbrojtjen e interesave financiare të Bashkimit Evropian:</w:t>
      </w:r>
    </w:p>
    <w:p w:rsidR="009806A8" w:rsidRPr="00A8213D" w:rsidRDefault="009806A8" w:rsidP="009806A8">
      <w:pPr>
        <w:autoSpaceDE w:val="0"/>
        <w:autoSpaceDN w:val="0"/>
        <w:adjustRightInd w:val="0"/>
        <w:spacing w:after="0" w:line="240" w:lineRule="auto"/>
        <w:ind w:left="360"/>
        <w:rPr>
          <w:rFonts w:ascii="Times New Roman" w:eastAsia="Times New Roman" w:hAnsi="Times New Roman" w:cs="Times New Roman"/>
          <w:b/>
          <w:color w:val="000000"/>
          <w:sz w:val="24"/>
          <w:szCs w:val="24"/>
          <w:lang w:val="sq-AL" w:eastAsia="bg-BG"/>
        </w:rPr>
      </w:pPr>
    </w:p>
    <w:p w:rsidR="009806A8" w:rsidRPr="00A8213D" w:rsidRDefault="009806A8" w:rsidP="009806A8">
      <w:pPr>
        <w:autoSpaceDE w:val="0"/>
        <w:autoSpaceDN w:val="0"/>
        <w:adjustRightInd w:val="0"/>
        <w:spacing w:after="0" w:line="240" w:lineRule="auto"/>
        <w:ind w:left="360"/>
        <w:rPr>
          <w:rFonts w:ascii="Times New Roman" w:eastAsia="Times New Roman" w:hAnsi="Times New Roman" w:cs="Times New Roman"/>
          <w:color w:val="000000"/>
          <w:sz w:val="24"/>
          <w:szCs w:val="24"/>
          <w:lang w:val="sq-AL" w:eastAsia="bg-BG"/>
        </w:rPr>
      </w:pPr>
      <w:r w:rsidRPr="00A8213D">
        <w:rPr>
          <w:rFonts w:ascii="Times New Roman" w:eastAsia="Times New Roman" w:hAnsi="Times New Roman" w:cs="Times New Roman"/>
          <w:color w:val="000000"/>
          <w:sz w:val="24"/>
          <w:szCs w:val="24"/>
          <w:lang w:val="sq-AL" w:eastAsia="bg-BG"/>
        </w:rPr>
        <w:t>Plan aktivitetet:</w:t>
      </w:r>
    </w:p>
    <w:p w:rsidR="009806A8" w:rsidRPr="00A8213D" w:rsidRDefault="009806A8" w:rsidP="008975DD">
      <w:pPr>
        <w:numPr>
          <w:ilvl w:val="0"/>
          <w:numId w:val="17"/>
        </w:numPr>
        <w:spacing w:after="0" w:line="240" w:lineRule="auto"/>
        <w:contextualSpacing/>
        <w:rPr>
          <w:rFonts w:ascii="Times New Roman" w:eastAsia="Calibri" w:hAnsi="Times New Roman" w:cs="Times New Roman"/>
          <w:sz w:val="24"/>
          <w:szCs w:val="24"/>
          <w:lang w:val="sq-AL"/>
        </w:rPr>
      </w:pPr>
      <w:r w:rsidRPr="00A8213D">
        <w:rPr>
          <w:rFonts w:ascii="Times New Roman" w:eastAsia="Calibri" w:hAnsi="Times New Roman" w:cs="Times New Roman"/>
          <w:sz w:val="24"/>
          <w:szCs w:val="24"/>
          <w:lang w:val="sq-AL"/>
        </w:rPr>
        <w:t>Vlerësim për gjendjen aktuale dhe risqet që ekzistojnë në parandalimin e parregullsive apo korrupsionit.</w:t>
      </w:r>
    </w:p>
    <w:p w:rsidR="009806A8" w:rsidRPr="00A8213D" w:rsidRDefault="009806A8" w:rsidP="008975DD">
      <w:pPr>
        <w:numPr>
          <w:ilvl w:val="0"/>
          <w:numId w:val="17"/>
        </w:numPr>
        <w:spacing w:after="0" w:line="240" w:lineRule="auto"/>
        <w:contextualSpacing/>
        <w:rPr>
          <w:rFonts w:ascii="Times New Roman" w:eastAsia="Calibri" w:hAnsi="Times New Roman" w:cs="Times New Roman"/>
          <w:sz w:val="24"/>
          <w:szCs w:val="24"/>
          <w:lang w:val="it-IT"/>
        </w:rPr>
      </w:pPr>
      <w:r w:rsidRPr="00A8213D">
        <w:rPr>
          <w:rFonts w:ascii="Times New Roman" w:eastAsia="Calibri" w:hAnsi="Times New Roman" w:cs="Times New Roman"/>
          <w:sz w:val="24"/>
          <w:szCs w:val="24"/>
          <w:lang w:val="it-IT"/>
        </w:rPr>
        <w:t>Nevojat, masat, prioritetet dhe objektivat e çdo institucioni për parandalimin dhe eleminimin e parregullsive dhe korupsionit me fondet e EU-së.</w:t>
      </w:r>
    </w:p>
    <w:p w:rsidR="009806A8" w:rsidRPr="00A8213D" w:rsidRDefault="009806A8" w:rsidP="008975DD">
      <w:pPr>
        <w:numPr>
          <w:ilvl w:val="0"/>
          <w:numId w:val="17"/>
        </w:numPr>
        <w:spacing w:after="0" w:line="240" w:lineRule="auto"/>
        <w:contextualSpacing/>
        <w:rPr>
          <w:rFonts w:ascii="Times New Roman" w:eastAsia="Calibri" w:hAnsi="Times New Roman" w:cs="Times New Roman"/>
          <w:sz w:val="24"/>
          <w:szCs w:val="24"/>
          <w:lang w:val="it-IT"/>
        </w:rPr>
      </w:pPr>
      <w:r w:rsidRPr="00A8213D">
        <w:rPr>
          <w:rFonts w:ascii="Times New Roman" w:eastAsia="Calibri" w:hAnsi="Times New Roman" w:cs="Times New Roman"/>
          <w:sz w:val="24"/>
          <w:szCs w:val="24"/>
          <w:lang w:val="it-IT"/>
        </w:rPr>
        <w:t>Plani i veprimit dhe indikatorët.</w:t>
      </w:r>
    </w:p>
    <w:p w:rsidR="009806A8" w:rsidRPr="00A8213D" w:rsidRDefault="009806A8" w:rsidP="008975DD">
      <w:pPr>
        <w:numPr>
          <w:ilvl w:val="0"/>
          <w:numId w:val="17"/>
        </w:numPr>
        <w:spacing w:after="0" w:line="240" w:lineRule="auto"/>
        <w:contextualSpacing/>
        <w:rPr>
          <w:rFonts w:ascii="Times New Roman" w:eastAsia="Calibri" w:hAnsi="Times New Roman" w:cs="Times New Roman"/>
          <w:sz w:val="24"/>
          <w:szCs w:val="24"/>
          <w:lang w:val="it-IT"/>
        </w:rPr>
      </w:pPr>
      <w:r w:rsidRPr="00A8213D">
        <w:rPr>
          <w:rFonts w:ascii="Times New Roman" w:eastAsia="Calibri" w:hAnsi="Times New Roman" w:cs="Times New Roman"/>
          <w:sz w:val="24"/>
          <w:szCs w:val="24"/>
          <w:lang w:val="it-IT"/>
        </w:rPr>
        <w:t>Zbatimi dhe monitorimi i procesit.</w:t>
      </w:r>
    </w:p>
    <w:p w:rsidR="009806A8" w:rsidRPr="00A8213D" w:rsidRDefault="009806A8" w:rsidP="009806A8">
      <w:pPr>
        <w:autoSpaceDE w:val="0"/>
        <w:autoSpaceDN w:val="0"/>
        <w:adjustRightInd w:val="0"/>
        <w:spacing w:after="0" w:line="240" w:lineRule="auto"/>
        <w:rPr>
          <w:rFonts w:ascii="Times New Roman" w:eastAsia="Times New Roman" w:hAnsi="Times New Roman" w:cs="Times New Roman"/>
          <w:b/>
          <w:color w:val="000000"/>
          <w:sz w:val="24"/>
          <w:szCs w:val="24"/>
          <w:lang w:val="sq-AL" w:eastAsia="bg-BG"/>
        </w:rPr>
      </w:pPr>
    </w:p>
    <w:p w:rsidR="009806A8" w:rsidRPr="00A8213D" w:rsidRDefault="009806A8" w:rsidP="00540EF8">
      <w:pPr>
        <w:numPr>
          <w:ilvl w:val="0"/>
          <w:numId w:val="47"/>
        </w:numPr>
        <w:autoSpaceDE w:val="0"/>
        <w:autoSpaceDN w:val="0"/>
        <w:adjustRightInd w:val="0"/>
        <w:spacing w:after="0" w:line="240" w:lineRule="auto"/>
        <w:rPr>
          <w:rFonts w:ascii="Times New Roman" w:eastAsia="Times New Roman" w:hAnsi="Times New Roman" w:cs="Times New Roman"/>
          <w:color w:val="000000"/>
          <w:sz w:val="24"/>
          <w:szCs w:val="24"/>
          <w:lang w:val="sq-AL" w:eastAsia="bg-BG"/>
        </w:rPr>
      </w:pPr>
      <w:r w:rsidRPr="00A8213D">
        <w:rPr>
          <w:rFonts w:ascii="Times New Roman" w:eastAsiaTheme="minorHAnsi" w:hAnsi="Times New Roman" w:cs="Times New Roman"/>
          <w:b/>
          <w:color w:val="000000"/>
          <w:sz w:val="24"/>
          <w:szCs w:val="24"/>
          <w:lang w:val="sq-AL"/>
        </w:rPr>
        <w:t>Vijim i procedurës së nisur për zgjerimin e përdoruesve (oficerët e parregullsive ) të strukturave menaxhuese të IPA-s në AFIS</w:t>
      </w:r>
      <w:r w:rsidRPr="00A8213D">
        <w:rPr>
          <w:rFonts w:ascii="Times New Roman" w:eastAsiaTheme="minorHAnsi" w:hAnsi="Times New Roman" w:cs="Times New Roman"/>
          <w:color w:val="000000"/>
          <w:sz w:val="24"/>
          <w:szCs w:val="24"/>
          <w:lang w:val="sq-AL"/>
        </w:rPr>
        <w:t xml:space="preserve"> </w:t>
      </w:r>
      <w:r w:rsidRPr="00A8213D">
        <w:rPr>
          <w:rFonts w:ascii="Times New Roman" w:eastAsiaTheme="minorHAnsi" w:hAnsi="Times New Roman" w:cs="Times New Roman"/>
          <w:b/>
          <w:color w:val="000000"/>
          <w:sz w:val="24"/>
          <w:szCs w:val="24"/>
          <w:lang w:val="sq-AL"/>
        </w:rPr>
        <w:t>portal:</w:t>
      </w:r>
    </w:p>
    <w:p w:rsidR="009806A8" w:rsidRPr="00A8213D" w:rsidRDefault="009806A8" w:rsidP="009806A8">
      <w:pPr>
        <w:autoSpaceDE w:val="0"/>
        <w:autoSpaceDN w:val="0"/>
        <w:adjustRightInd w:val="0"/>
        <w:spacing w:after="0" w:line="240" w:lineRule="auto"/>
        <w:ind w:left="360"/>
        <w:rPr>
          <w:rFonts w:ascii="Times New Roman" w:eastAsia="Times New Roman" w:hAnsi="Times New Roman" w:cs="Times New Roman"/>
          <w:color w:val="000000"/>
          <w:sz w:val="24"/>
          <w:szCs w:val="24"/>
          <w:lang w:val="sq-AL" w:eastAsia="bg-BG"/>
        </w:rPr>
      </w:pPr>
    </w:p>
    <w:p w:rsidR="009806A8" w:rsidRPr="00A8213D" w:rsidRDefault="009806A8" w:rsidP="009806A8">
      <w:pPr>
        <w:autoSpaceDE w:val="0"/>
        <w:autoSpaceDN w:val="0"/>
        <w:adjustRightInd w:val="0"/>
        <w:spacing w:after="0" w:line="240" w:lineRule="auto"/>
        <w:ind w:left="360"/>
        <w:rPr>
          <w:rFonts w:ascii="Times New Roman" w:eastAsia="Times New Roman" w:hAnsi="Times New Roman" w:cs="Times New Roman"/>
          <w:color w:val="000000"/>
          <w:sz w:val="24"/>
          <w:szCs w:val="24"/>
          <w:lang w:val="sq-AL" w:eastAsia="bg-BG"/>
        </w:rPr>
      </w:pPr>
      <w:r w:rsidRPr="00A8213D">
        <w:rPr>
          <w:rFonts w:ascii="Times New Roman" w:eastAsia="Times New Roman" w:hAnsi="Times New Roman" w:cs="Times New Roman"/>
          <w:color w:val="000000"/>
          <w:sz w:val="24"/>
          <w:szCs w:val="24"/>
          <w:lang w:val="sq-AL" w:eastAsia="bg-BG"/>
        </w:rPr>
        <w:t>Plan aktivitetet:</w:t>
      </w:r>
    </w:p>
    <w:p w:rsidR="009806A8" w:rsidRPr="00A8213D" w:rsidRDefault="009806A8" w:rsidP="009806A8">
      <w:pPr>
        <w:autoSpaceDE w:val="0"/>
        <w:autoSpaceDN w:val="0"/>
        <w:adjustRightInd w:val="0"/>
        <w:spacing w:after="0" w:line="240" w:lineRule="auto"/>
        <w:rPr>
          <w:rFonts w:ascii="Times New Roman" w:eastAsia="Times New Roman" w:hAnsi="Times New Roman" w:cs="Times New Roman"/>
          <w:color w:val="000000"/>
          <w:sz w:val="24"/>
          <w:szCs w:val="24"/>
          <w:lang w:val="sq-AL" w:eastAsia="bg-BG"/>
        </w:rPr>
      </w:pPr>
    </w:p>
    <w:p w:rsidR="009806A8" w:rsidRPr="00A8213D" w:rsidRDefault="009806A8" w:rsidP="008975DD">
      <w:pPr>
        <w:numPr>
          <w:ilvl w:val="0"/>
          <w:numId w:val="18"/>
        </w:numPr>
        <w:spacing w:after="0" w:line="240" w:lineRule="auto"/>
        <w:contextualSpacing/>
        <w:rPr>
          <w:rFonts w:ascii="Times New Roman" w:eastAsia="Times New Roman" w:hAnsi="Times New Roman" w:cs="Times New Roman"/>
          <w:sz w:val="24"/>
          <w:szCs w:val="24"/>
          <w:lang w:val="sq-AL" w:bidi="en-US"/>
        </w:rPr>
      </w:pPr>
      <w:r w:rsidRPr="00A8213D">
        <w:rPr>
          <w:rFonts w:ascii="Times New Roman" w:eastAsia="Times New Roman" w:hAnsi="Times New Roman" w:cs="Times New Roman"/>
          <w:sz w:val="24"/>
          <w:szCs w:val="24"/>
          <w:lang w:val="sq-AL" w:bidi="en-US"/>
        </w:rPr>
        <w:t>Për oficerët e përcaktuar të parregullsive të strukturave të IPA-s (menaxhuese dhe operuese) të bashkëpunohet me OLAF për hapjen e aksesit në AFIS Portal.</w:t>
      </w:r>
    </w:p>
    <w:p w:rsidR="009806A8" w:rsidRPr="00A8213D" w:rsidRDefault="009806A8" w:rsidP="009806A8">
      <w:pPr>
        <w:spacing w:after="0" w:line="240" w:lineRule="auto"/>
        <w:jc w:val="both"/>
        <w:rPr>
          <w:rFonts w:ascii="Times New Roman" w:eastAsia="Times New Roman" w:hAnsi="Times New Roman" w:cs="Times New Roman"/>
          <w:b/>
          <w:spacing w:val="-4"/>
          <w:sz w:val="24"/>
          <w:szCs w:val="24"/>
          <w:lang w:val="sq-AL" w:eastAsia="bg-BG"/>
        </w:rPr>
      </w:pPr>
    </w:p>
    <w:p w:rsidR="009806A8" w:rsidRPr="007A7E73" w:rsidRDefault="009806A8" w:rsidP="00540EF8">
      <w:pPr>
        <w:numPr>
          <w:ilvl w:val="0"/>
          <w:numId w:val="43"/>
        </w:numPr>
        <w:autoSpaceDE w:val="0"/>
        <w:autoSpaceDN w:val="0"/>
        <w:adjustRightInd w:val="0"/>
        <w:spacing w:after="0" w:line="240" w:lineRule="auto"/>
        <w:contextualSpacing/>
        <w:jc w:val="both"/>
        <w:rPr>
          <w:rFonts w:ascii="Times New Roman" w:eastAsia="Calibri" w:hAnsi="Times New Roman" w:cs="Times New Roman"/>
          <w:b/>
          <w:sz w:val="24"/>
          <w:szCs w:val="24"/>
          <w:lang w:val="sq-AL"/>
        </w:rPr>
      </w:pPr>
      <w:r w:rsidRPr="00A8213D">
        <w:rPr>
          <w:rFonts w:ascii="Times New Roman" w:eastAsia="MS Mincho" w:hAnsi="Times New Roman" w:cs="Times New Roman"/>
          <w:b/>
          <w:sz w:val="24"/>
          <w:szCs w:val="24"/>
          <w:lang w:val="sq-AL"/>
        </w:rPr>
        <w:t>Aktivitete të tjera të DIFP të programuara për vitin 202</w:t>
      </w:r>
      <w:r w:rsidR="00805440" w:rsidRPr="00A8213D">
        <w:rPr>
          <w:rFonts w:ascii="Times New Roman" w:eastAsia="MS Mincho" w:hAnsi="Times New Roman" w:cs="Times New Roman"/>
          <w:b/>
          <w:sz w:val="24"/>
          <w:szCs w:val="24"/>
          <w:lang w:val="sq-AL"/>
        </w:rPr>
        <w:t>1</w:t>
      </w:r>
      <w:r w:rsidRPr="00A8213D">
        <w:rPr>
          <w:rFonts w:ascii="Times New Roman" w:eastAsia="MS Mincho" w:hAnsi="Times New Roman" w:cs="Times New Roman"/>
          <w:b/>
          <w:sz w:val="24"/>
          <w:szCs w:val="24"/>
          <w:lang w:val="sq-AL"/>
        </w:rPr>
        <w:t xml:space="preserve"> janë:</w:t>
      </w:r>
    </w:p>
    <w:p w:rsidR="007A7E73" w:rsidRPr="00A8213D" w:rsidRDefault="007A7E73" w:rsidP="007A7E73">
      <w:pPr>
        <w:autoSpaceDE w:val="0"/>
        <w:autoSpaceDN w:val="0"/>
        <w:adjustRightInd w:val="0"/>
        <w:spacing w:after="0" w:line="240" w:lineRule="auto"/>
        <w:ind w:left="360"/>
        <w:contextualSpacing/>
        <w:jc w:val="both"/>
        <w:rPr>
          <w:rFonts w:ascii="Times New Roman" w:eastAsia="Calibri" w:hAnsi="Times New Roman" w:cs="Times New Roman"/>
          <w:b/>
          <w:sz w:val="24"/>
          <w:szCs w:val="24"/>
          <w:lang w:val="sq-AL"/>
        </w:rPr>
      </w:pPr>
    </w:p>
    <w:p w:rsidR="009806A8" w:rsidRPr="00A8213D" w:rsidRDefault="009806A8" w:rsidP="008975DD">
      <w:pPr>
        <w:numPr>
          <w:ilvl w:val="0"/>
          <w:numId w:val="20"/>
        </w:numPr>
        <w:autoSpaceDE w:val="0"/>
        <w:autoSpaceDN w:val="0"/>
        <w:adjustRightInd w:val="0"/>
        <w:spacing w:after="0" w:line="240" w:lineRule="auto"/>
        <w:jc w:val="both"/>
        <w:rPr>
          <w:rFonts w:ascii="Times New Roman" w:eastAsiaTheme="minorHAnsi" w:hAnsi="Times New Roman" w:cs="Times New Roman"/>
          <w:sz w:val="24"/>
          <w:szCs w:val="24"/>
          <w:lang w:val="sq-AL"/>
        </w:rPr>
      </w:pPr>
      <w:r w:rsidRPr="00A8213D">
        <w:rPr>
          <w:rFonts w:ascii="Times New Roman" w:eastAsiaTheme="minorHAnsi" w:hAnsi="Times New Roman" w:cs="Times New Roman"/>
          <w:sz w:val="24"/>
          <w:szCs w:val="24"/>
          <w:lang w:val="sq-AL"/>
        </w:rPr>
        <w:t>Shqyrtimi i kërkesave, informacioneve apo ankesave dhe dhënia e mendimit tek Nëpunësi i Parë Autorizues për fillimin ose jo të inspektimit financiar publik apo të inspektimit paraprak</w:t>
      </w:r>
    </w:p>
    <w:p w:rsidR="009806A8" w:rsidRPr="00A8213D" w:rsidRDefault="009806A8" w:rsidP="008975DD">
      <w:pPr>
        <w:numPr>
          <w:ilvl w:val="0"/>
          <w:numId w:val="20"/>
        </w:numPr>
        <w:autoSpaceDE w:val="0"/>
        <w:autoSpaceDN w:val="0"/>
        <w:adjustRightInd w:val="0"/>
        <w:spacing w:after="0" w:line="240" w:lineRule="auto"/>
        <w:jc w:val="both"/>
        <w:rPr>
          <w:rFonts w:ascii="Times New Roman" w:eastAsiaTheme="minorHAnsi" w:hAnsi="Times New Roman" w:cs="Times New Roman"/>
          <w:sz w:val="24"/>
          <w:szCs w:val="24"/>
          <w:lang w:val="it-IT"/>
        </w:rPr>
      </w:pPr>
      <w:r w:rsidRPr="00A8213D">
        <w:rPr>
          <w:rFonts w:ascii="Times New Roman" w:eastAsiaTheme="minorHAnsi" w:hAnsi="Times New Roman" w:cs="Times New Roman"/>
          <w:sz w:val="24"/>
          <w:szCs w:val="24"/>
          <w:lang w:val="it-IT"/>
        </w:rPr>
        <w:t xml:space="preserve">Kryerja e inspektimeve financiare publike, me profesionalizëm e integritet, sipas rregullave të miratuara. </w:t>
      </w:r>
    </w:p>
    <w:p w:rsidR="009806A8" w:rsidRPr="00A8213D" w:rsidRDefault="009806A8" w:rsidP="00AA1A5D">
      <w:pPr>
        <w:numPr>
          <w:ilvl w:val="0"/>
          <w:numId w:val="20"/>
        </w:numPr>
        <w:spacing w:after="0" w:line="240" w:lineRule="auto"/>
        <w:contextualSpacing/>
        <w:jc w:val="both"/>
        <w:rPr>
          <w:rFonts w:ascii="Times New Roman" w:eastAsia="Times New Roman" w:hAnsi="Times New Roman" w:cs="Times New Roman"/>
          <w:sz w:val="24"/>
          <w:szCs w:val="24"/>
          <w:lang w:val="sq-AL" w:eastAsia="bg-BG"/>
        </w:rPr>
      </w:pPr>
      <w:r w:rsidRPr="00A8213D">
        <w:rPr>
          <w:rFonts w:ascii="Times New Roman" w:eastAsia="Times New Roman" w:hAnsi="Times New Roman" w:cs="Times New Roman"/>
          <w:sz w:val="24"/>
          <w:szCs w:val="24"/>
          <w:lang w:val="sq-AL" w:eastAsia="bg-BG"/>
        </w:rPr>
        <w:lastRenderedPageBreak/>
        <w:t xml:space="preserve">Mbas </w:t>
      </w:r>
      <w:r w:rsidR="00805440" w:rsidRPr="00A8213D">
        <w:rPr>
          <w:rFonts w:ascii="Times New Roman" w:eastAsia="Times New Roman" w:hAnsi="Times New Roman" w:cs="Times New Roman"/>
          <w:sz w:val="24"/>
          <w:szCs w:val="24"/>
          <w:lang w:val="sq-AL" w:eastAsia="bg-BG"/>
        </w:rPr>
        <w:t>p</w:t>
      </w:r>
      <w:r w:rsidR="002528BE" w:rsidRPr="00A8213D">
        <w:rPr>
          <w:rFonts w:ascii="Times New Roman" w:eastAsia="Times New Roman" w:hAnsi="Times New Roman" w:cs="Times New Roman"/>
          <w:sz w:val="24"/>
          <w:szCs w:val="24"/>
          <w:lang w:val="sq-AL" w:eastAsia="bg-BG"/>
        </w:rPr>
        <w:t>ë</w:t>
      </w:r>
      <w:r w:rsidR="00805440" w:rsidRPr="00A8213D">
        <w:rPr>
          <w:rFonts w:ascii="Times New Roman" w:eastAsia="Times New Roman" w:hAnsi="Times New Roman" w:cs="Times New Roman"/>
          <w:sz w:val="24"/>
          <w:szCs w:val="24"/>
          <w:lang w:val="sq-AL" w:eastAsia="bg-BG"/>
        </w:rPr>
        <w:t>rfundimit t</w:t>
      </w:r>
      <w:r w:rsidR="002528BE" w:rsidRPr="00A8213D">
        <w:rPr>
          <w:rFonts w:ascii="Times New Roman" w:eastAsia="Times New Roman" w:hAnsi="Times New Roman" w:cs="Times New Roman"/>
          <w:sz w:val="24"/>
          <w:szCs w:val="24"/>
          <w:lang w:val="sq-AL" w:eastAsia="bg-BG"/>
        </w:rPr>
        <w:t>ë</w:t>
      </w:r>
      <w:r w:rsidR="00805440" w:rsidRPr="00A8213D">
        <w:rPr>
          <w:rFonts w:ascii="Times New Roman" w:eastAsia="Times New Roman" w:hAnsi="Times New Roman" w:cs="Times New Roman"/>
          <w:sz w:val="24"/>
          <w:szCs w:val="24"/>
          <w:lang w:val="sq-AL" w:eastAsia="bg-BG"/>
        </w:rPr>
        <w:t xml:space="preserve"> procesit t</w:t>
      </w:r>
      <w:r w:rsidR="002528BE" w:rsidRPr="00A8213D">
        <w:rPr>
          <w:rFonts w:ascii="Times New Roman" w:eastAsia="Times New Roman" w:hAnsi="Times New Roman" w:cs="Times New Roman"/>
          <w:sz w:val="24"/>
          <w:szCs w:val="24"/>
          <w:lang w:val="sq-AL" w:eastAsia="bg-BG"/>
        </w:rPr>
        <w:t>ë</w:t>
      </w:r>
      <w:r w:rsidRPr="00A8213D">
        <w:rPr>
          <w:rFonts w:ascii="Times New Roman" w:eastAsia="Times New Roman" w:hAnsi="Times New Roman" w:cs="Times New Roman"/>
          <w:sz w:val="24"/>
          <w:szCs w:val="24"/>
          <w:lang w:val="it-IT" w:bidi="en-US"/>
        </w:rPr>
        <w:t xml:space="preserve"> përzgjedh</w:t>
      </w:r>
      <w:r w:rsidR="00BA012D" w:rsidRPr="00A8213D">
        <w:rPr>
          <w:rFonts w:ascii="Times New Roman" w:eastAsia="Times New Roman" w:hAnsi="Times New Roman" w:cs="Times New Roman"/>
          <w:sz w:val="24"/>
          <w:szCs w:val="24"/>
          <w:lang w:val="it-IT" w:bidi="en-US"/>
        </w:rPr>
        <w:t>j</w:t>
      </w:r>
      <w:r w:rsidRPr="00A8213D">
        <w:rPr>
          <w:rFonts w:ascii="Times New Roman" w:eastAsia="Times New Roman" w:hAnsi="Times New Roman" w:cs="Times New Roman"/>
          <w:sz w:val="24"/>
          <w:szCs w:val="24"/>
          <w:lang w:val="it-IT" w:bidi="en-US"/>
        </w:rPr>
        <w:t>es s</w:t>
      </w:r>
      <w:r w:rsidR="002528BE" w:rsidRPr="00A8213D">
        <w:rPr>
          <w:rFonts w:ascii="Times New Roman" w:eastAsia="Times New Roman" w:hAnsi="Times New Roman" w:cs="Times New Roman"/>
          <w:sz w:val="24"/>
          <w:szCs w:val="24"/>
          <w:lang w:val="it-IT" w:bidi="en-US"/>
        </w:rPr>
        <w:t>ë</w:t>
      </w:r>
      <w:r w:rsidRPr="00A8213D">
        <w:rPr>
          <w:rFonts w:ascii="Times New Roman" w:eastAsia="Times New Roman" w:hAnsi="Times New Roman" w:cs="Times New Roman"/>
          <w:sz w:val="24"/>
          <w:szCs w:val="24"/>
          <w:lang w:val="it-IT" w:bidi="en-US"/>
        </w:rPr>
        <w:t xml:space="preserve"> inspektorëve të jashtëm në pë</w:t>
      </w:r>
      <w:r w:rsidR="00805440" w:rsidRPr="00A8213D">
        <w:rPr>
          <w:rFonts w:ascii="Times New Roman" w:eastAsia="Times New Roman" w:hAnsi="Times New Roman" w:cs="Times New Roman"/>
          <w:sz w:val="24"/>
          <w:szCs w:val="24"/>
          <w:lang w:val="it-IT" w:bidi="en-US"/>
        </w:rPr>
        <w:t>rputhje me kriteret e miratuara do t</w:t>
      </w:r>
      <w:r w:rsidR="002528BE" w:rsidRPr="00A8213D">
        <w:rPr>
          <w:rFonts w:ascii="Times New Roman" w:eastAsia="Times New Roman" w:hAnsi="Times New Roman" w:cs="Times New Roman"/>
          <w:sz w:val="24"/>
          <w:szCs w:val="24"/>
          <w:lang w:val="it-IT" w:bidi="en-US"/>
        </w:rPr>
        <w:t>ë</w:t>
      </w:r>
      <w:r w:rsidR="00805440" w:rsidRPr="00A8213D">
        <w:rPr>
          <w:rFonts w:ascii="Times New Roman" w:eastAsia="Times New Roman" w:hAnsi="Times New Roman" w:cs="Times New Roman"/>
          <w:sz w:val="24"/>
          <w:szCs w:val="24"/>
          <w:lang w:val="it-IT" w:bidi="en-US"/>
        </w:rPr>
        <w:t xml:space="preserve"> realizohet t</w:t>
      </w:r>
      <w:r w:rsidRPr="00A8213D">
        <w:rPr>
          <w:rFonts w:ascii="Times New Roman" w:eastAsia="Times New Roman" w:hAnsi="Times New Roman" w:cs="Times New Roman"/>
          <w:sz w:val="24"/>
          <w:szCs w:val="24"/>
          <w:lang w:val="it-IT" w:bidi="en-US"/>
        </w:rPr>
        <w:t xml:space="preserve">rajnimi i inspektorëve financiarë publikë. </w:t>
      </w:r>
    </w:p>
    <w:p w:rsidR="009806A8" w:rsidRPr="00A8213D" w:rsidRDefault="009806A8" w:rsidP="008975DD">
      <w:pPr>
        <w:numPr>
          <w:ilvl w:val="0"/>
          <w:numId w:val="20"/>
        </w:numPr>
        <w:spacing w:after="0" w:line="240" w:lineRule="auto"/>
        <w:contextualSpacing/>
        <w:jc w:val="both"/>
        <w:rPr>
          <w:rFonts w:ascii="Times New Roman" w:eastAsia="Times New Roman" w:hAnsi="Times New Roman" w:cs="Times New Roman"/>
          <w:sz w:val="24"/>
          <w:szCs w:val="24"/>
          <w:lang w:val="sq-AL" w:eastAsia="bg-BG"/>
        </w:rPr>
      </w:pPr>
      <w:r w:rsidRPr="00A8213D">
        <w:rPr>
          <w:rFonts w:ascii="Times New Roman" w:eastAsia="Times New Roman" w:hAnsi="Times New Roman" w:cs="Times New Roman"/>
          <w:sz w:val="24"/>
          <w:szCs w:val="24"/>
          <w:lang w:val="it-IT" w:bidi="en-US"/>
        </w:rPr>
        <w:t>Bashkëpunimi dhe shkëmbimi i informacionit me OLAF, si dhe b</w:t>
      </w:r>
      <w:r w:rsidRPr="00A8213D">
        <w:rPr>
          <w:rFonts w:ascii="Times New Roman" w:eastAsia="Times New Roman" w:hAnsi="Times New Roman" w:cs="Times New Roman"/>
          <w:sz w:val="24"/>
          <w:szCs w:val="24"/>
          <w:lang w:val="sq-AL" w:eastAsia="bg-BG"/>
        </w:rPr>
        <w:t>ashkëpunimi operacional në raste të kërkuara prej tij.</w:t>
      </w:r>
    </w:p>
    <w:p w:rsidR="009806A8" w:rsidRPr="00A8213D" w:rsidRDefault="009806A8" w:rsidP="008975DD">
      <w:pPr>
        <w:numPr>
          <w:ilvl w:val="0"/>
          <w:numId w:val="20"/>
        </w:numPr>
        <w:autoSpaceDE w:val="0"/>
        <w:autoSpaceDN w:val="0"/>
        <w:adjustRightInd w:val="0"/>
        <w:spacing w:after="0" w:line="240" w:lineRule="auto"/>
        <w:jc w:val="both"/>
        <w:rPr>
          <w:rFonts w:ascii="Times New Roman" w:eastAsia="Times New Roman" w:hAnsi="Times New Roman" w:cs="Times New Roman"/>
          <w:color w:val="000000"/>
          <w:sz w:val="24"/>
          <w:szCs w:val="24"/>
          <w:lang w:val="sq-AL" w:eastAsia="bg-BG"/>
        </w:rPr>
      </w:pPr>
      <w:r w:rsidRPr="00A8213D">
        <w:rPr>
          <w:rFonts w:ascii="Times New Roman" w:eastAsiaTheme="minorHAnsi" w:hAnsi="Times New Roman" w:cs="Times New Roman"/>
          <w:sz w:val="24"/>
          <w:szCs w:val="24"/>
          <w:lang w:val="sq-AL"/>
        </w:rPr>
        <w:t>Monitorim i zbatimit të masave të kërkuara nga Ministri i Financave</w:t>
      </w:r>
      <w:r w:rsidR="007A7E73">
        <w:rPr>
          <w:rFonts w:ascii="Times New Roman" w:eastAsiaTheme="minorHAnsi" w:hAnsi="Times New Roman" w:cs="Times New Roman"/>
          <w:sz w:val="24"/>
          <w:szCs w:val="24"/>
          <w:lang w:val="sq-AL"/>
        </w:rPr>
        <w:t xml:space="preserve"> dhe Ekonomisë</w:t>
      </w:r>
      <w:r w:rsidRPr="00A8213D">
        <w:rPr>
          <w:rFonts w:ascii="Times New Roman" w:eastAsiaTheme="minorHAnsi" w:hAnsi="Times New Roman" w:cs="Times New Roman"/>
          <w:sz w:val="24"/>
          <w:szCs w:val="24"/>
          <w:lang w:val="sq-AL"/>
        </w:rPr>
        <w:t>, në përfundim të inspektimit financiar publik.</w:t>
      </w:r>
    </w:p>
    <w:p w:rsidR="009806A8" w:rsidRPr="00A8213D" w:rsidRDefault="009806A8" w:rsidP="008975DD">
      <w:pPr>
        <w:numPr>
          <w:ilvl w:val="0"/>
          <w:numId w:val="20"/>
        </w:numPr>
        <w:autoSpaceDE w:val="0"/>
        <w:autoSpaceDN w:val="0"/>
        <w:adjustRightInd w:val="0"/>
        <w:spacing w:after="0" w:line="240" w:lineRule="auto"/>
        <w:jc w:val="both"/>
        <w:rPr>
          <w:rFonts w:ascii="Times New Roman" w:eastAsia="Times New Roman" w:hAnsi="Times New Roman" w:cs="Times New Roman"/>
          <w:color w:val="000000"/>
          <w:sz w:val="24"/>
          <w:szCs w:val="24"/>
          <w:lang w:val="sq-AL" w:eastAsia="bg-BG"/>
        </w:rPr>
      </w:pPr>
      <w:r w:rsidRPr="00A8213D">
        <w:rPr>
          <w:rFonts w:ascii="Times New Roman" w:eastAsiaTheme="minorHAnsi" w:hAnsi="Times New Roman" w:cs="Times New Roman"/>
          <w:sz w:val="24"/>
          <w:szCs w:val="24"/>
          <w:lang w:val="sq-AL"/>
        </w:rPr>
        <w:t>Kërkimi dhe shkëmbimi i informacionit me njësi të tjera publike, në fushën e veprimtarisë së inspektimit financiar publik.</w:t>
      </w:r>
    </w:p>
    <w:p w:rsidR="00B13785" w:rsidRPr="00A8213D" w:rsidRDefault="00B13785" w:rsidP="00B13785">
      <w:pPr>
        <w:numPr>
          <w:ilvl w:val="0"/>
          <w:numId w:val="20"/>
        </w:numPr>
        <w:autoSpaceDE w:val="0"/>
        <w:autoSpaceDN w:val="0"/>
        <w:adjustRightInd w:val="0"/>
        <w:spacing w:after="0" w:line="240" w:lineRule="auto"/>
        <w:jc w:val="both"/>
        <w:rPr>
          <w:rFonts w:ascii="Times New Roman" w:eastAsia="Times New Roman" w:hAnsi="Times New Roman" w:cs="Times New Roman"/>
          <w:color w:val="000000"/>
          <w:sz w:val="24"/>
          <w:szCs w:val="24"/>
          <w:lang w:val="sq-AL" w:eastAsia="bg-BG"/>
        </w:rPr>
      </w:pPr>
      <w:r w:rsidRPr="00A8213D">
        <w:rPr>
          <w:rFonts w:ascii="Times New Roman" w:eastAsiaTheme="minorHAnsi" w:hAnsi="Times New Roman" w:cs="Times New Roman"/>
          <w:sz w:val="24"/>
          <w:szCs w:val="24"/>
          <w:lang w:val="sq-AL"/>
        </w:rPr>
        <w:t>Zgjerimi i Rrjetit të Raportimit AFCOS me 2 institucione/autoritete të tjera, konkretisht SPAK dhe AKSH.</w:t>
      </w:r>
    </w:p>
    <w:p w:rsidR="00B13785" w:rsidRPr="00A8213D" w:rsidRDefault="00B13785" w:rsidP="00B13785">
      <w:pPr>
        <w:numPr>
          <w:ilvl w:val="0"/>
          <w:numId w:val="20"/>
        </w:numPr>
        <w:autoSpaceDE w:val="0"/>
        <w:autoSpaceDN w:val="0"/>
        <w:adjustRightInd w:val="0"/>
        <w:spacing w:after="0" w:line="240" w:lineRule="auto"/>
        <w:jc w:val="both"/>
        <w:rPr>
          <w:rFonts w:ascii="Times New Roman" w:eastAsia="Times New Roman" w:hAnsi="Times New Roman" w:cs="Times New Roman"/>
          <w:color w:val="000000"/>
          <w:sz w:val="24"/>
          <w:szCs w:val="24"/>
          <w:lang w:val="sq-AL" w:eastAsia="bg-BG"/>
        </w:rPr>
      </w:pPr>
      <w:r w:rsidRPr="00A8213D">
        <w:rPr>
          <w:rFonts w:ascii="Times New Roman" w:eastAsiaTheme="minorHAnsi" w:hAnsi="Times New Roman" w:cs="Times New Roman"/>
          <w:sz w:val="24"/>
          <w:szCs w:val="24"/>
          <w:lang w:val="sq-AL"/>
        </w:rPr>
        <w:t>Përditësimi i listës së përfaqësuesve të institucioneve, anëtarë të Rrjetit të Raportimit AFCOS.</w:t>
      </w:r>
    </w:p>
    <w:p w:rsidR="0054316E" w:rsidRPr="00A8213D" w:rsidRDefault="0054316E" w:rsidP="00CD3EF4">
      <w:pPr>
        <w:autoSpaceDE w:val="0"/>
        <w:autoSpaceDN w:val="0"/>
        <w:adjustRightInd w:val="0"/>
        <w:spacing w:after="0" w:line="240" w:lineRule="auto"/>
        <w:ind w:left="360"/>
        <w:jc w:val="both"/>
        <w:rPr>
          <w:rFonts w:ascii="Times New Roman" w:eastAsia="Times New Roman" w:hAnsi="Times New Roman" w:cs="Times New Roman"/>
          <w:color w:val="000000"/>
          <w:sz w:val="12"/>
          <w:szCs w:val="24"/>
          <w:lang w:val="sq-AL" w:eastAsia="bg-BG"/>
        </w:rPr>
      </w:pPr>
    </w:p>
    <w:p w:rsidR="009806A8" w:rsidRPr="00A8213D" w:rsidRDefault="009806A8" w:rsidP="009806A8">
      <w:pPr>
        <w:spacing w:after="0" w:line="240" w:lineRule="auto"/>
        <w:jc w:val="both"/>
        <w:rPr>
          <w:rFonts w:ascii="Times New Roman" w:eastAsia="Times New Roman" w:hAnsi="Times New Roman" w:cs="Times New Roman"/>
          <w:b/>
          <w:spacing w:val="-4"/>
          <w:sz w:val="24"/>
          <w:szCs w:val="24"/>
          <w:lang w:val="sq-AL" w:eastAsia="bg-BG"/>
        </w:rPr>
      </w:pPr>
    </w:p>
    <w:p w:rsidR="009806A8" w:rsidRPr="00A8213D" w:rsidRDefault="009806A8" w:rsidP="009806A8">
      <w:pPr>
        <w:spacing w:after="0" w:line="240" w:lineRule="auto"/>
        <w:jc w:val="both"/>
        <w:rPr>
          <w:rFonts w:ascii="Times New Roman" w:eastAsia="Times New Roman" w:hAnsi="Times New Roman" w:cs="Times New Roman"/>
          <w:b/>
          <w:spacing w:val="-4"/>
          <w:sz w:val="24"/>
          <w:szCs w:val="24"/>
          <w:lang w:val="sq-AL" w:eastAsia="bg-BG"/>
        </w:rPr>
      </w:pPr>
      <w:r w:rsidRPr="00A8213D">
        <w:rPr>
          <w:rFonts w:ascii="Times New Roman" w:eastAsia="Times New Roman" w:hAnsi="Times New Roman" w:cs="Times New Roman"/>
          <w:b/>
          <w:spacing w:val="-4"/>
          <w:sz w:val="24"/>
          <w:szCs w:val="24"/>
          <w:lang w:val="sq-AL" w:eastAsia="bg-BG"/>
        </w:rPr>
        <w:t>8. ANEKSE</w:t>
      </w:r>
    </w:p>
    <w:p w:rsidR="0054316E" w:rsidRPr="00A8213D" w:rsidRDefault="0054316E" w:rsidP="009806A8">
      <w:pPr>
        <w:spacing w:after="0" w:line="240" w:lineRule="auto"/>
        <w:jc w:val="both"/>
        <w:rPr>
          <w:rFonts w:ascii="Times New Roman" w:eastAsia="Times New Roman" w:hAnsi="Times New Roman" w:cs="Times New Roman"/>
          <w:b/>
          <w:spacing w:val="-4"/>
          <w:sz w:val="24"/>
          <w:szCs w:val="24"/>
          <w:lang w:val="sq-AL" w:eastAsia="bg-BG"/>
        </w:rPr>
      </w:pPr>
    </w:p>
    <w:p w:rsidR="009806A8" w:rsidRPr="00A8213D" w:rsidRDefault="009806A8" w:rsidP="00540EF8">
      <w:pPr>
        <w:numPr>
          <w:ilvl w:val="1"/>
          <w:numId w:val="48"/>
        </w:numPr>
        <w:spacing w:after="0" w:line="240" w:lineRule="auto"/>
        <w:contextualSpacing/>
        <w:jc w:val="both"/>
        <w:rPr>
          <w:rFonts w:ascii="Times New Roman" w:eastAsia="MS Mincho" w:hAnsi="Times New Roman" w:cs="Times New Roman"/>
          <w:sz w:val="24"/>
          <w:szCs w:val="24"/>
          <w:lang w:val="it-IT"/>
        </w:rPr>
      </w:pPr>
      <w:r w:rsidRPr="00A8213D">
        <w:rPr>
          <w:rFonts w:ascii="Times New Roman" w:eastAsia="MS Mincho" w:hAnsi="Times New Roman" w:cs="Times New Roman"/>
          <w:sz w:val="24"/>
          <w:szCs w:val="24"/>
          <w:lang w:val="it-IT"/>
        </w:rPr>
        <w:t>Regjist</w:t>
      </w:r>
      <w:r w:rsidR="000631C1" w:rsidRPr="00A8213D">
        <w:rPr>
          <w:rFonts w:ascii="Times New Roman" w:eastAsia="MS Mincho" w:hAnsi="Times New Roman" w:cs="Times New Roman"/>
          <w:sz w:val="24"/>
          <w:szCs w:val="24"/>
          <w:lang w:val="it-IT"/>
        </w:rPr>
        <w:t>ri i sinjalizimeve të vitit 2020</w:t>
      </w:r>
      <w:r w:rsidRPr="00A8213D">
        <w:rPr>
          <w:rFonts w:ascii="Times New Roman" w:eastAsia="MS Mincho" w:hAnsi="Times New Roman" w:cs="Times New Roman"/>
          <w:sz w:val="24"/>
          <w:szCs w:val="24"/>
          <w:lang w:val="it-IT"/>
        </w:rPr>
        <w:t>.</w:t>
      </w:r>
    </w:p>
    <w:p w:rsidR="009806A8" w:rsidRPr="00A8213D" w:rsidRDefault="009806A8" w:rsidP="00540EF8">
      <w:pPr>
        <w:numPr>
          <w:ilvl w:val="1"/>
          <w:numId w:val="48"/>
        </w:numPr>
        <w:spacing w:after="0" w:line="240" w:lineRule="auto"/>
        <w:contextualSpacing/>
        <w:jc w:val="both"/>
        <w:rPr>
          <w:rFonts w:ascii="Times New Roman" w:eastAsia="MS Mincho" w:hAnsi="Times New Roman" w:cs="Times New Roman"/>
          <w:sz w:val="24"/>
          <w:szCs w:val="24"/>
          <w:lang w:val="it-IT"/>
        </w:rPr>
      </w:pPr>
      <w:r w:rsidRPr="00A8213D">
        <w:rPr>
          <w:rFonts w:ascii="Times New Roman" w:eastAsia="MS Mincho" w:hAnsi="Times New Roman" w:cs="Times New Roman"/>
          <w:sz w:val="24"/>
          <w:szCs w:val="24"/>
          <w:lang w:val="it-IT"/>
        </w:rPr>
        <w:t>Regjistri i realizimit të insp</w:t>
      </w:r>
      <w:r w:rsidR="00131D03" w:rsidRPr="00A8213D">
        <w:rPr>
          <w:rFonts w:ascii="Times New Roman" w:eastAsia="MS Mincho" w:hAnsi="Times New Roman" w:cs="Times New Roman"/>
          <w:sz w:val="24"/>
          <w:szCs w:val="24"/>
          <w:lang w:val="it-IT"/>
        </w:rPr>
        <w:t xml:space="preserve">ektimeve financiare publike dhe </w:t>
      </w:r>
      <w:r w:rsidR="0054316E" w:rsidRPr="00A8213D">
        <w:rPr>
          <w:rFonts w:ascii="Times New Roman" w:eastAsia="MS Mincho" w:hAnsi="Times New Roman" w:cs="Times New Roman"/>
          <w:sz w:val="24"/>
          <w:szCs w:val="24"/>
          <w:lang w:val="it-IT"/>
        </w:rPr>
        <w:t>masa</w:t>
      </w:r>
      <w:r w:rsidR="00131D03" w:rsidRPr="00A8213D">
        <w:rPr>
          <w:rFonts w:ascii="Times New Roman" w:eastAsia="MS Mincho" w:hAnsi="Times New Roman" w:cs="Times New Roman"/>
          <w:sz w:val="24"/>
          <w:szCs w:val="24"/>
          <w:lang w:val="it-IT"/>
        </w:rPr>
        <w:t>t e dhë</w:t>
      </w:r>
      <w:r w:rsidR="0007002D" w:rsidRPr="00A8213D">
        <w:rPr>
          <w:rFonts w:ascii="Times New Roman" w:eastAsia="MS Mincho" w:hAnsi="Times New Roman" w:cs="Times New Roman"/>
          <w:sz w:val="24"/>
          <w:szCs w:val="24"/>
          <w:lang w:val="it-IT"/>
        </w:rPr>
        <w:t>na</w:t>
      </w:r>
      <w:r w:rsidR="0054316E" w:rsidRPr="00A8213D">
        <w:rPr>
          <w:rFonts w:ascii="Times New Roman" w:eastAsia="MS Mincho" w:hAnsi="Times New Roman" w:cs="Times New Roman"/>
          <w:sz w:val="24"/>
          <w:szCs w:val="24"/>
          <w:lang w:val="it-IT"/>
        </w:rPr>
        <w:t xml:space="preserve"> për vit</w:t>
      </w:r>
      <w:r w:rsidR="00131D03" w:rsidRPr="00A8213D">
        <w:rPr>
          <w:rFonts w:ascii="Times New Roman" w:eastAsia="MS Mincho" w:hAnsi="Times New Roman" w:cs="Times New Roman"/>
          <w:sz w:val="24"/>
          <w:szCs w:val="24"/>
          <w:lang w:val="it-IT"/>
        </w:rPr>
        <w:t>i</w:t>
      </w:r>
      <w:r w:rsidR="0054316E" w:rsidRPr="00A8213D">
        <w:rPr>
          <w:rFonts w:ascii="Times New Roman" w:eastAsia="MS Mincho" w:hAnsi="Times New Roman" w:cs="Times New Roman"/>
          <w:sz w:val="24"/>
          <w:szCs w:val="24"/>
          <w:lang w:val="it-IT"/>
        </w:rPr>
        <w:t>n 20</w:t>
      </w:r>
      <w:r w:rsidR="000631C1" w:rsidRPr="00A8213D">
        <w:rPr>
          <w:rFonts w:ascii="Times New Roman" w:eastAsia="MS Mincho" w:hAnsi="Times New Roman" w:cs="Times New Roman"/>
          <w:sz w:val="24"/>
          <w:szCs w:val="24"/>
          <w:lang w:val="it-IT"/>
        </w:rPr>
        <w:t>20</w:t>
      </w:r>
      <w:r w:rsidRPr="00A8213D">
        <w:rPr>
          <w:rFonts w:ascii="Times New Roman" w:eastAsia="MS Mincho" w:hAnsi="Times New Roman" w:cs="Times New Roman"/>
          <w:sz w:val="24"/>
          <w:szCs w:val="24"/>
          <w:lang w:val="it-IT"/>
        </w:rPr>
        <w:t>.</w:t>
      </w:r>
    </w:p>
    <w:p w:rsidR="009806A8" w:rsidRPr="00A8213D" w:rsidRDefault="009806A8" w:rsidP="00540EF8">
      <w:pPr>
        <w:numPr>
          <w:ilvl w:val="1"/>
          <w:numId w:val="48"/>
        </w:numPr>
        <w:spacing w:after="0" w:line="240" w:lineRule="auto"/>
        <w:contextualSpacing/>
        <w:jc w:val="both"/>
        <w:rPr>
          <w:rFonts w:ascii="Times New Roman" w:eastAsia="MS Mincho" w:hAnsi="Times New Roman" w:cs="Times New Roman"/>
          <w:sz w:val="24"/>
          <w:szCs w:val="24"/>
        </w:rPr>
      </w:pPr>
      <w:r w:rsidRPr="00A8213D">
        <w:rPr>
          <w:rFonts w:ascii="Times New Roman" w:eastAsia="MS Mincho" w:hAnsi="Times New Roman" w:cs="Times New Roman"/>
          <w:sz w:val="24"/>
          <w:szCs w:val="24"/>
        </w:rPr>
        <w:t>Performanca e Drejtorisë së Inspektimit Financiar Publik sipas indikatorëve.</w:t>
      </w:r>
    </w:p>
    <w:p w:rsidR="009806A8" w:rsidRPr="00A8213D" w:rsidRDefault="009806A8" w:rsidP="009806A8">
      <w:pPr>
        <w:spacing w:after="0" w:line="240" w:lineRule="auto"/>
        <w:jc w:val="both"/>
        <w:rPr>
          <w:rFonts w:ascii="Times New Roman" w:eastAsia="Times New Roman" w:hAnsi="Times New Roman" w:cs="Times New Roman"/>
          <w:b/>
          <w:sz w:val="24"/>
          <w:szCs w:val="24"/>
          <w:lang w:val="sq-AL" w:eastAsia="bg-BG"/>
        </w:rPr>
      </w:pPr>
      <w:r w:rsidRPr="00A8213D">
        <w:rPr>
          <w:rFonts w:ascii="Times New Roman" w:eastAsia="Times New Roman" w:hAnsi="Times New Roman" w:cs="Times New Roman"/>
          <w:b/>
          <w:sz w:val="24"/>
          <w:szCs w:val="24"/>
          <w:lang w:val="sq-AL" w:eastAsia="bg-BG"/>
        </w:rPr>
        <w:t xml:space="preserve">                                                   </w:t>
      </w:r>
    </w:p>
    <w:p w:rsidR="009806A8" w:rsidRPr="00A8213D" w:rsidRDefault="009806A8" w:rsidP="00D71B68">
      <w:pPr>
        <w:pStyle w:val="ListParagraph"/>
        <w:spacing w:after="0"/>
        <w:ind w:left="0"/>
        <w:jc w:val="both"/>
        <w:rPr>
          <w:rStyle w:val="MessageHeaderLabel"/>
          <w:rFonts w:ascii="Times New Roman" w:hAnsi="Times New Roman"/>
          <w:sz w:val="24"/>
          <w:szCs w:val="24"/>
        </w:rPr>
      </w:pPr>
    </w:p>
    <w:p w:rsidR="009806A8" w:rsidRPr="00A8213D" w:rsidRDefault="009806A8" w:rsidP="00D71B68">
      <w:pPr>
        <w:pStyle w:val="ListParagraph"/>
        <w:spacing w:after="0"/>
        <w:ind w:left="0"/>
        <w:jc w:val="both"/>
        <w:rPr>
          <w:rStyle w:val="MessageHeaderLabel"/>
          <w:rFonts w:ascii="Times New Roman" w:hAnsi="Times New Roman"/>
          <w:sz w:val="24"/>
          <w:szCs w:val="24"/>
        </w:rPr>
      </w:pPr>
    </w:p>
    <w:p w:rsidR="00D71B68" w:rsidRPr="00A8213D" w:rsidRDefault="00D71B68" w:rsidP="00091F09">
      <w:pPr>
        <w:spacing w:after="0" w:line="240" w:lineRule="auto"/>
        <w:jc w:val="both"/>
        <w:rPr>
          <w:rFonts w:ascii="Times New Roman" w:eastAsia="Times New Roman" w:hAnsi="Times New Roman" w:cs="Times New Roman"/>
          <w:sz w:val="24"/>
          <w:szCs w:val="24"/>
          <w:lang w:bidi="en-US"/>
        </w:rPr>
      </w:pPr>
    </w:p>
    <w:p w:rsidR="00D71B68" w:rsidRPr="00A8213D" w:rsidRDefault="00D71B68" w:rsidP="00091F09">
      <w:pPr>
        <w:spacing w:after="0" w:line="240" w:lineRule="auto"/>
        <w:jc w:val="both"/>
        <w:rPr>
          <w:rFonts w:ascii="Times New Roman" w:eastAsia="Times New Roman" w:hAnsi="Times New Roman" w:cs="Times New Roman"/>
          <w:sz w:val="24"/>
          <w:szCs w:val="24"/>
          <w:lang w:bidi="en-US"/>
        </w:rPr>
      </w:pPr>
    </w:p>
    <w:p w:rsidR="009806A8" w:rsidRPr="00A8213D" w:rsidRDefault="009806A8" w:rsidP="009806A8">
      <w:pPr>
        <w:spacing w:after="0" w:line="240" w:lineRule="auto"/>
        <w:ind w:left="2880" w:firstLine="720"/>
        <w:jc w:val="both"/>
        <w:rPr>
          <w:rFonts w:ascii="Times New Roman" w:eastAsia="Times New Roman" w:hAnsi="Times New Roman" w:cs="Times New Roman"/>
          <w:b/>
          <w:sz w:val="24"/>
          <w:szCs w:val="24"/>
          <w:lang w:val="sq-AL" w:eastAsia="bg-BG"/>
        </w:rPr>
      </w:pPr>
      <w:r w:rsidRPr="00A8213D">
        <w:rPr>
          <w:rFonts w:ascii="Times New Roman" w:eastAsia="Times New Roman" w:hAnsi="Times New Roman" w:cs="Times New Roman"/>
          <w:b/>
          <w:sz w:val="24"/>
          <w:szCs w:val="24"/>
          <w:lang w:val="sq-AL" w:eastAsia="bg-BG"/>
        </w:rPr>
        <w:t xml:space="preserve">  DREJTORIA E INSPEKTIMIT FINANCIAR PUBLIK</w:t>
      </w:r>
    </w:p>
    <w:p w:rsidR="009806A8" w:rsidRPr="00A8213D" w:rsidRDefault="009806A8" w:rsidP="009806A8">
      <w:pPr>
        <w:spacing w:after="0" w:line="240" w:lineRule="auto"/>
        <w:jc w:val="both"/>
        <w:rPr>
          <w:rFonts w:ascii="Times New Roman" w:eastAsia="Times New Roman" w:hAnsi="Times New Roman" w:cs="Times New Roman"/>
          <w:sz w:val="24"/>
          <w:szCs w:val="24"/>
          <w:lang w:val="sq-AL" w:eastAsia="bg-BG"/>
        </w:rPr>
      </w:pPr>
    </w:p>
    <w:p w:rsidR="009806A8" w:rsidRPr="00A8213D" w:rsidRDefault="009806A8" w:rsidP="009806A8">
      <w:pPr>
        <w:spacing w:after="0" w:line="240" w:lineRule="auto"/>
        <w:jc w:val="both"/>
        <w:rPr>
          <w:rFonts w:ascii="Times New Roman" w:eastAsia="Times New Roman" w:hAnsi="Times New Roman" w:cs="Times New Roman"/>
          <w:bCs/>
          <w:i/>
          <w:sz w:val="24"/>
          <w:szCs w:val="24"/>
          <w:lang w:val="sq-AL" w:eastAsia="bg-BG"/>
        </w:rPr>
      </w:pPr>
    </w:p>
    <w:p w:rsidR="009806A8" w:rsidRPr="00A8213D" w:rsidRDefault="009806A8" w:rsidP="009806A8">
      <w:pPr>
        <w:spacing w:after="0" w:line="240" w:lineRule="auto"/>
        <w:jc w:val="both"/>
        <w:rPr>
          <w:rFonts w:ascii="Times New Roman" w:eastAsia="Times New Roman" w:hAnsi="Times New Roman" w:cs="Times New Roman"/>
          <w:bCs/>
          <w:i/>
          <w:sz w:val="24"/>
          <w:szCs w:val="24"/>
          <w:lang w:val="sq-AL" w:eastAsia="bg-BG"/>
        </w:rPr>
      </w:pPr>
    </w:p>
    <w:p w:rsidR="002729A6" w:rsidRPr="00A8213D" w:rsidRDefault="002729A6" w:rsidP="009806A8">
      <w:pPr>
        <w:autoSpaceDE w:val="0"/>
        <w:autoSpaceDN w:val="0"/>
        <w:adjustRightInd w:val="0"/>
        <w:spacing w:after="0" w:line="240" w:lineRule="auto"/>
        <w:contextualSpacing/>
        <w:jc w:val="both"/>
        <w:rPr>
          <w:rFonts w:ascii="Times New Roman" w:eastAsia="MS Mincho" w:hAnsi="Times New Roman" w:cs="Times New Roman"/>
          <w:bCs/>
          <w:sz w:val="24"/>
          <w:szCs w:val="24"/>
        </w:rPr>
      </w:pPr>
    </w:p>
    <w:p w:rsidR="009806A8" w:rsidRPr="00A8213D" w:rsidRDefault="009806A8" w:rsidP="009806A8">
      <w:pPr>
        <w:autoSpaceDE w:val="0"/>
        <w:autoSpaceDN w:val="0"/>
        <w:adjustRightInd w:val="0"/>
        <w:spacing w:after="0" w:line="240" w:lineRule="auto"/>
        <w:contextualSpacing/>
        <w:jc w:val="both"/>
        <w:rPr>
          <w:rFonts w:ascii="Times New Roman" w:eastAsia="MS Mincho" w:hAnsi="Times New Roman" w:cs="Times New Roman"/>
          <w:bCs/>
          <w:sz w:val="24"/>
          <w:szCs w:val="24"/>
        </w:rPr>
      </w:pPr>
    </w:p>
    <w:p w:rsidR="00B31280" w:rsidRPr="00A8213D" w:rsidRDefault="00B31280" w:rsidP="009806A8">
      <w:pPr>
        <w:autoSpaceDE w:val="0"/>
        <w:autoSpaceDN w:val="0"/>
        <w:adjustRightInd w:val="0"/>
        <w:spacing w:after="0" w:line="240" w:lineRule="auto"/>
        <w:contextualSpacing/>
        <w:jc w:val="both"/>
        <w:rPr>
          <w:rFonts w:ascii="Times New Roman" w:eastAsia="MS Mincho" w:hAnsi="Times New Roman" w:cs="Times New Roman"/>
          <w:bCs/>
          <w:sz w:val="24"/>
          <w:szCs w:val="24"/>
        </w:rPr>
      </w:pPr>
    </w:p>
    <w:p w:rsidR="005E24CD" w:rsidRDefault="005E24CD" w:rsidP="009806A8">
      <w:pPr>
        <w:autoSpaceDE w:val="0"/>
        <w:autoSpaceDN w:val="0"/>
        <w:adjustRightInd w:val="0"/>
        <w:spacing w:after="0" w:line="240" w:lineRule="auto"/>
        <w:contextualSpacing/>
        <w:jc w:val="both"/>
        <w:rPr>
          <w:rFonts w:ascii="Times New Roman" w:eastAsia="MS Mincho" w:hAnsi="Times New Roman" w:cs="Times New Roman"/>
          <w:bCs/>
          <w:sz w:val="24"/>
          <w:szCs w:val="24"/>
        </w:rPr>
      </w:pPr>
    </w:p>
    <w:p w:rsidR="00F07D05" w:rsidRDefault="00F07D05" w:rsidP="009806A8">
      <w:pPr>
        <w:autoSpaceDE w:val="0"/>
        <w:autoSpaceDN w:val="0"/>
        <w:adjustRightInd w:val="0"/>
        <w:spacing w:after="0" w:line="240" w:lineRule="auto"/>
        <w:contextualSpacing/>
        <w:jc w:val="both"/>
        <w:rPr>
          <w:rFonts w:ascii="Times New Roman" w:eastAsia="MS Mincho" w:hAnsi="Times New Roman" w:cs="Times New Roman"/>
          <w:bCs/>
          <w:sz w:val="24"/>
          <w:szCs w:val="24"/>
        </w:rPr>
      </w:pPr>
    </w:p>
    <w:p w:rsidR="00F07D05" w:rsidRDefault="00F07D05" w:rsidP="009806A8">
      <w:pPr>
        <w:autoSpaceDE w:val="0"/>
        <w:autoSpaceDN w:val="0"/>
        <w:adjustRightInd w:val="0"/>
        <w:spacing w:after="0" w:line="240" w:lineRule="auto"/>
        <w:contextualSpacing/>
        <w:jc w:val="both"/>
        <w:rPr>
          <w:rFonts w:ascii="Times New Roman" w:eastAsia="MS Mincho" w:hAnsi="Times New Roman" w:cs="Times New Roman"/>
          <w:bCs/>
          <w:sz w:val="24"/>
          <w:szCs w:val="24"/>
        </w:rPr>
      </w:pPr>
    </w:p>
    <w:p w:rsidR="00F07D05" w:rsidRPr="00A8213D" w:rsidRDefault="00F07D05" w:rsidP="009806A8">
      <w:pPr>
        <w:autoSpaceDE w:val="0"/>
        <w:autoSpaceDN w:val="0"/>
        <w:adjustRightInd w:val="0"/>
        <w:spacing w:after="0" w:line="240" w:lineRule="auto"/>
        <w:contextualSpacing/>
        <w:jc w:val="both"/>
        <w:rPr>
          <w:rFonts w:ascii="Times New Roman" w:eastAsia="MS Mincho" w:hAnsi="Times New Roman" w:cs="Times New Roman"/>
          <w:bCs/>
          <w:sz w:val="24"/>
          <w:szCs w:val="24"/>
        </w:rPr>
      </w:pPr>
    </w:p>
    <w:p w:rsidR="00D71B68" w:rsidRPr="00A8213D" w:rsidRDefault="00F243C2" w:rsidP="00091F09">
      <w:pPr>
        <w:spacing w:after="0" w:line="240" w:lineRule="auto"/>
        <w:jc w:val="both"/>
        <w:rPr>
          <w:rFonts w:ascii="Times New Roman" w:eastAsia="Times New Roman" w:hAnsi="Times New Roman" w:cs="Times New Roman"/>
          <w:sz w:val="24"/>
          <w:szCs w:val="24"/>
          <w:lang w:bidi="en-US"/>
        </w:rPr>
      </w:pPr>
      <w:r w:rsidRPr="00A8213D">
        <w:rPr>
          <w:rFonts w:ascii="Times New Roman" w:eastAsia="Times New Roman" w:hAnsi="Times New Roman" w:cs="Times New Roman"/>
          <w:sz w:val="24"/>
          <w:szCs w:val="24"/>
          <w:lang w:bidi="en-US"/>
        </w:rPr>
        <w:t>Aneks 8.1</w:t>
      </w:r>
    </w:p>
    <w:p w:rsidR="00AF50F9" w:rsidRPr="00A8213D" w:rsidRDefault="00AF50F9" w:rsidP="00AF50F9">
      <w:pPr>
        <w:spacing w:after="0"/>
        <w:jc w:val="center"/>
        <w:rPr>
          <w:rFonts w:ascii="Times New Roman" w:hAnsi="Times New Roman" w:cs="Times New Roman"/>
          <w:b/>
          <w:sz w:val="28"/>
          <w:szCs w:val="16"/>
          <w:lang w:val="sq-AL"/>
        </w:rPr>
      </w:pPr>
    </w:p>
    <w:p w:rsidR="00AF50F9" w:rsidRPr="00A8213D" w:rsidRDefault="00AF50F9" w:rsidP="00AF50F9">
      <w:pPr>
        <w:pStyle w:val="Header"/>
        <w:rPr>
          <w:sz w:val="2"/>
        </w:rPr>
      </w:pPr>
    </w:p>
    <w:p w:rsidR="00CD576E" w:rsidRPr="00AC0AEC" w:rsidRDefault="00AC0AEC" w:rsidP="00AC0AEC">
      <w:pPr>
        <w:jc w:val="center"/>
        <w:rPr>
          <w:rFonts w:ascii="Times New Roman" w:hAnsi="Times New Roman" w:cs="Times New Roman"/>
          <w:b/>
          <w:szCs w:val="16"/>
          <w:lang w:val="sq-AL"/>
        </w:rPr>
      </w:pPr>
      <w:r w:rsidRPr="00AC0AEC">
        <w:rPr>
          <w:rFonts w:ascii="Times New Roman" w:hAnsi="Times New Roman" w:cs="Times New Roman"/>
          <w:b/>
          <w:szCs w:val="16"/>
          <w:lang w:val="sq-AL"/>
        </w:rPr>
        <w:t>REGJISTRI I SINJALIZIMEVE/ KËRKESAVE, INFORMACIONEVE DHE ANKESAVE PËR VITIN 2020</w:t>
      </w:r>
    </w:p>
    <w:tbl>
      <w:tblPr>
        <w:tblStyle w:val="TableGrid"/>
        <w:tblW w:w="9818" w:type="dxa"/>
        <w:tblInd w:w="-72" w:type="dxa"/>
        <w:tblLayout w:type="fixed"/>
        <w:tblLook w:val="04A0" w:firstRow="1" w:lastRow="0" w:firstColumn="1" w:lastColumn="0" w:noHBand="0" w:noVBand="1"/>
      </w:tblPr>
      <w:tblGrid>
        <w:gridCol w:w="377"/>
        <w:gridCol w:w="958"/>
        <w:gridCol w:w="882"/>
        <w:gridCol w:w="693"/>
        <w:gridCol w:w="1513"/>
        <w:gridCol w:w="946"/>
        <w:gridCol w:w="1199"/>
        <w:gridCol w:w="717"/>
        <w:gridCol w:w="823"/>
        <w:gridCol w:w="760"/>
        <w:gridCol w:w="950"/>
      </w:tblGrid>
      <w:tr w:rsidR="00896FF8" w:rsidRPr="0010237B" w:rsidTr="00987787">
        <w:trPr>
          <w:trHeight w:val="780"/>
        </w:trPr>
        <w:tc>
          <w:tcPr>
            <w:tcW w:w="377" w:type="dxa"/>
            <w:shd w:val="clear" w:color="auto" w:fill="D9D9D9" w:themeFill="background1" w:themeFillShade="D9"/>
            <w:vAlign w:val="center"/>
          </w:tcPr>
          <w:p w:rsidR="00896FF8" w:rsidRPr="0010237B" w:rsidRDefault="00896FF8" w:rsidP="00987787">
            <w:pPr>
              <w:ind w:left="-180"/>
              <w:rPr>
                <w:b/>
                <w:color w:val="1F497D"/>
                <w:sz w:val="14"/>
                <w:szCs w:val="16"/>
                <w:lang w:val="sq-AL"/>
              </w:rPr>
            </w:pPr>
            <w:r>
              <w:rPr>
                <w:b/>
                <w:sz w:val="14"/>
                <w:szCs w:val="16"/>
                <w:lang w:val="sq-AL" w:eastAsia="de-AT"/>
              </w:rPr>
              <w:t xml:space="preserve">    </w:t>
            </w:r>
            <w:r w:rsidRPr="0010237B">
              <w:rPr>
                <w:b/>
                <w:sz w:val="14"/>
                <w:szCs w:val="16"/>
                <w:lang w:val="sq-AL" w:eastAsia="de-AT"/>
              </w:rPr>
              <w:t>Nr.</w:t>
            </w:r>
          </w:p>
        </w:tc>
        <w:tc>
          <w:tcPr>
            <w:tcW w:w="958" w:type="dxa"/>
            <w:shd w:val="clear" w:color="auto" w:fill="D9D9D9" w:themeFill="background1" w:themeFillShade="D9"/>
            <w:vAlign w:val="center"/>
          </w:tcPr>
          <w:p w:rsidR="00896FF8" w:rsidRPr="0010237B" w:rsidRDefault="00896FF8" w:rsidP="00987787">
            <w:pPr>
              <w:spacing w:line="360" w:lineRule="auto"/>
              <w:ind w:left="113" w:right="113"/>
              <w:jc w:val="center"/>
              <w:rPr>
                <w:b/>
                <w:sz w:val="14"/>
                <w:szCs w:val="16"/>
                <w:lang w:val="sq-AL" w:eastAsia="de-AT"/>
              </w:rPr>
            </w:pPr>
            <w:r w:rsidRPr="0010237B">
              <w:rPr>
                <w:b/>
                <w:sz w:val="14"/>
                <w:szCs w:val="16"/>
                <w:lang w:val="sq-AL" w:eastAsia="de-AT"/>
              </w:rPr>
              <w:t>Protokolluar</w:t>
            </w:r>
          </w:p>
          <w:p w:rsidR="00896FF8" w:rsidRPr="0010237B" w:rsidRDefault="00896FF8" w:rsidP="00987787">
            <w:pPr>
              <w:spacing w:line="360" w:lineRule="auto"/>
              <w:ind w:left="113" w:right="113"/>
              <w:jc w:val="center"/>
              <w:rPr>
                <w:b/>
                <w:sz w:val="14"/>
                <w:szCs w:val="16"/>
                <w:lang w:val="sq-AL" w:eastAsia="de-AT"/>
              </w:rPr>
            </w:pPr>
            <w:r w:rsidRPr="0010237B">
              <w:rPr>
                <w:b/>
                <w:sz w:val="14"/>
                <w:szCs w:val="16"/>
                <w:lang w:val="sq-AL" w:eastAsia="de-AT"/>
              </w:rPr>
              <w:t>në MFE</w:t>
            </w:r>
          </w:p>
        </w:tc>
        <w:tc>
          <w:tcPr>
            <w:tcW w:w="882" w:type="dxa"/>
            <w:shd w:val="clear" w:color="auto" w:fill="D9D9D9" w:themeFill="background1" w:themeFillShade="D9"/>
            <w:vAlign w:val="center"/>
          </w:tcPr>
          <w:p w:rsidR="00896FF8" w:rsidRPr="0010237B" w:rsidRDefault="00896FF8" w:rsidP="00987787">
            <w:pPr>
              <w:spacing w:line="360" w:lineRule="auto"/>
              <w:ind w:left="113" w:right="113"/>
              <w:jc w:val="center"/>
              <w:rPr>
                <w:b/>
                <w:sz w:val="14"/>
                <w:szCs w:val="16"/>
                <w:lang w:val="sq-AL" w:eastAsia="de-AT"/>
              </w:rPr>
            </w:pPr>
            <w:r w:rsidRPr="0010237B">
              <w:rPr>
                <w:b/>
                <w:sz w:val="14"/>
                <w:szCs w:val="16"/>
                <w:lang w:val="sq-AL" w:eastAsia="de-AT"/>
              </w:rPr>
              <w:t>Dërguesi</w:t>
            </w:r>
          </w:p>
          <w:p w:rsidR="00896FF8" w:rsidRPr="0010237B" w:rsidRDefault="00896FF8" w:rsidP="00987787">
            <w:pPr>
              <w:jc w:val="center"/>
              <w:rPr>
                <w:b/>
                <w:color w:val="1F497D"/>
                <w:sz w:val="14"/>
                <w:szCs w:val="16"/>
                <w:lang w:val="sq-AL"/>
              </w:rPr>
            </w:pPr>
          </w:p>
        </w:tc>
        <w:tc>
          <w:tcPr>
            <w:tcW w:w="693" w:type="dxa"/>
            <w:shd w:val="clear" w:color="auto" w:fill="D9D9D9" w:themeFill="background1" w:themeFillShade="D9"/>
            <w:vAlign w:val="center"/>
          </w:tcPr>
          <w:p w:rsidR="00896FF8" w:rsidRPr="0010237B" w:rsidRDefault="00896FF8" w:rsidP="00987787">
            <w:pPr>
              <w:spacing w:line="360" w:lineRule="auto"/>
              <w:ind w:left="113" w:right="113"/>
              <w:jc w:val="center"/>
              <w:rPr>
                <w:b/>
                <w:sz w:val="14"/>
                <w:szCs w:val="16"/>
                <w:lang w:val="sq-AL" w:eastAsia="de-AT"/>
              </w:rPr>
            </w:pPr>
            <w:r w:rsidRPr="0010237B">
              <w:rPr>
                <w:b/>
                <w:sz w:val="14"/>
                <w:szCs w:val="16"/>
                <w:lang w:val="sq-AL" w:eastAsia="de-AT"/>
              </w:rPr>
              <w:t>Nr, datë.</w:t>
            </w:r>
          </w:p>
          <w:p w:rsidR="00896FF8" w:rsidRPr="0010237B" w:rsidRDefault="00896FF8" w:rsidP="00987787">
            <w:pPr>
              <w:jc w:val="center"/>
              <w:rPr>
                <w:b/>
                <w:color w:val="1F497D"/>
                <w:sz w:val="14"/>
                <w:szCs w:val="16"/>
                <w:lang w:val="sq-AL"/>
              </w:rPr>
            </w:pPr>
          </w:p>
        </w:tc>
        <w:tc>
          <w:tcPr>
            <w:tcW w:w="1513" w:type="dxa"/>
            <w:shd w:val="clear" w:color="auto" w:fill="D9D9D9" w:themeFill="background1" w:themeFillShade="D9"/>
            <w:vAlign w:val="center"/>
          </w:tcPr>
          <w:p w:rsidR="00896FF8" w:rsidRPr="0010237B" w:rsidRDefault="00896FF8" w:rsidP="00987787">
            <w:pPr>
              <w:spacing w:line="360" w:lineRule="auto"/>
              <w:ind w:left="113" w:right="113"/>
              <w:jc w:val="center"/>
              <w:rPr>
                <w:b/>
                <w:sz w:val="14"/>
                <w:szCs w:val="16"/>
                <w:lang w:val="sq-AL" w:eastAsia="de-AT"/>
              </w:rPr>
            </w:pPr>
            <w:r w:rsidRPr="0010237B">
              <w:rPr>
                <w:b/>
                <w:sz w:val="14"/>
                <w:szCs w:val="16"/>
                <w:lang w:val="sq-AL" w:eastAsia="de-AT"/>
              </w:rPr>
              <w:t>Objekti i Sinjalizimeve</w:t>
            </w:r>
          </w:p>
          <w:p w:rsidR="00896FF8" w:rsidRPr="0010237B" w:rsidRDefault="00896FF8" w:rsidP="00987787">
            <w:pPr>
              <w:jc w:val="center"/>
              <w:rPr>
                <w:b/>
                <w:color w:val="1F497D"/>
                <w:sz w:val="14"/>
                <w:szCs w:val="16"/>
                <w:lang w:val="sq-AL"/>
              </w:rPr>
            </w:pPr>
          </w:p>
        </w:tc>
        <w:tc>
          <w:tcPr>
            <w:tcW w:w="946" w:type="dxa"/>
            <w:shd w:val="clear" w:color="auto" w:fill="D9D9D9" w:themeFill="background1" w:themeFillShade="D9"/>
            <w:vAlign w:val="center"/>
          </w:tcPr>
          <w:p w:rsidR="00896FF8" w:rsidRPr="0010237B" w:rsidRDefault="00896FF8" w:rsidP="00987787">
            <w:pPr>
              <w:spacing w:line="360" w:lineRule="auto"/>
              <w:ind w:left="113" w:right="113"/>
              <w:jc w:val="center"/>
              <w:rPr>
                <w:b/>
                <w:sz w:val="14"/>
                <w:szCs w:val="16"/>
                <w:lang w:val="sq-AL" w:eastAsia="de-AT"/>
              </w:rPr>
            </w:pPr>
            <w:r w:rsidRPr="0010237B">
              <w:rPr>
                <w:b/>
                <w:sz w:val="14"/>
                <w:szCs w:val="16"/>
                <w:lang w:val="sq-AL" w:eastAsia="de-AT"/>
              </w:rPr>
              <w:t>Subjekti</w:t>
            </w:r>
          </w:p>
          <w:p w:rsidR="00896FF8" w:rsidRPr="0010237B" w:rsidRDefault="00896FF8" w:rsidP="00987787">
            <w:pPr>
              <w:jc w:val="center"/>
              <w:rPr>
                <w:b/>
                <w:color w:val="1F497D"/>
                <w:sz w:val="14"/>
                <w:szCs w:val="16"/>
                <w:lang w:val="sq-AL"/>
              </w:rPr>
            </w:pPr>
          </w:p>
        </w:tc>
        <w:tc>
          <w:tcPr>
            <w:tcW w:w="1199" w:type="dxa"/>
            <w:shd w:val="clear" w:color="auto" w:fill="D9D9D9" w:themeFill="background1" w:themeFillShade="D9"/>
            <w:vAlign w:val="center"/>
          </w:tcPr>
          <w:p w:rsidR="00896FF8" w:rsidRPr="0010237B" w:rsidRDefault="00896FF8" w:rsidP="00987787">
            <w:pPr>
              <w:spacing w:line="360" w:lineRule="auto"/>
              <w:ind w:left="113" w:right="113"/>
              <w:jc w:val="center"/>
              <w:rPr>
                <w:b/>
                <w:sz w:val="14"/>
                <w:szCs w:val="16"/>
                <w:lang w:val="sq-AL" w:eastAsia="de-AT"/>
              </w:rPr>
            </w:pPr>
            <w:r w:rsidRPr="0010237B">
              <w:rPr>
                <w:b/>
                <w:sz w:val="14"/>
                <w:szCs w:val="16"/>
                <w:lang w:val="sq-AL" w:eastAsia="de-AT"/>
              </w:rPr>
              <w:t>Opinioni i</w:t>
            </w:r>
          </w:p>
          <w:p w:rsidR="00896FF8" w:rsidRPr="0010237B" w:rsidRDefault="00896FF8" w:rsidP="00987787">
            <w:pPr>
              <w:spacing w:line="360" w:lineRule="auto"/>
              <w:ind w:left="113" w:right="113"/>
              <w:jc w:val="center"/>
              <w:rPr>
                <w:b/>
                <w:color w:val="1F497D"/>
                <w:sz w:val="14"/>
                <w:szCs w:val="16"/>
                <w:lang w:val="sq-AL"/>
              </w:rPr>
            </w:pPr>
            <w:r w:rsidRPr="0010237B">
              <w:rPr>
                <w:b/>
                <w:sz w:val="14"/>
                <w:szCs w:val="16"/>
                <w:lang w:val="sq-AL" w:eastAsia="de-AT"/>
              </w:rPr>
              <w:t>DIFP-së</w:t>
            </w:r>
          </w:p>
        </w:tc>
        <w:tc>
          <w:tcPr>
            <w:tcW w:w="717" w:type="dxa"/>
            <w:shd w:val="clear" w:color="auto" w:fill="D9D9D9" w:themeFill="background1" w:themeFillShade="D9"/>
            <w:vAlign w:val="center"/>
          </w:tcPr>
          <w:p w:rsidR="00896FF8" w:rsidRPr="0010237B" w:rsidRDefault="00896FF8" w:rsidP="00987787">
            <w:pPr>
              <w:spacing w:line="360" w:lineRule="auto"/>
              <w:ind w:left="113" w:right="113"/>
              <w:jc w:val="center"/>
              <w:rPr>
                <w:b/>
                <w:sz w:val="14"/>
                <w:szCs w:val="16"/>
                <w:lang w:val="sq-AL" w:eastAsia="de-AT"/>
              </w:rPr>
            </w:pPr>
            <w:r w:rsidRPr="0010237B">
              <w:rPr>
                <w:b/>
                <w:sz w:val="14"/>
                <w:szCs w:val="16"/>
                <w:lang w:val="sq-AL" w:eastAsia="de-AT"/>
              </w:rPr>
              <w:t>Vendimi</w:t>
            </w:r>
          </w:p>
          <w:p w:rsidR="00896FF8" w:rsidRPr="0010237B" w:rsidRDefault="00896FF8" w:rsidP="00987787">
            <w:pPr>
              <w:spacing w:line="360" w:lineRule="auto"/>
              <w:ind w:left="113" w:right="113"/>
              <w:jc w:val="center"/>
              <w:rPr>
                <w:b/>
                <w:sz w:val="14"/>
                <w:szCs w:val="16"/>
                <w:lang w:val="sq-AL" w:eastAsia="de-AT"/>
              </w:rPr>
            </w:pPr>
            <w:r w:rsidRPr="0010237B">
              <w:rPr>
                <w:b/>
                <w:sz w:val="14"/>
                <w:szCs w:val="16"/>
                <w:lang w:val="sq-AL" w:eastAsia="de-AT"/>
              </w:rPr>
              <w:t>i NPA</w:t>
            </w:r>
          </w:p>
          <w:p w:rsidR="00896FF8" w:rsidRPr="0010237B" w:rsidRDefault="00896FF8" w:rsidP="00987787">
            <w:pPr>
              <w:jc w:val="center"/>
              <w:rPr>
                <w:b/>
                <w:color w:val="1F497D"/>
                <w:sz w:val="14"/>
                <w:szCs w:val="16"/>
                <w:lang w:val="sq-AL"/>
              </w:rPr>
            </w:pPr>
          </w:p>
        </w:tc>
        <w:tc>
          <w:tcPr>
            <w:tcW w:w="823" w:type="dxa"/>
            <w:shd w:val="clear" w:color="auto" w:fill="D9D9D9" w:themeFill="background1" w:themeFillShade="D9"/>
            <w:vAlign w:val="center"/>
          </w:tcPr>
          <w:p w:rsidR="00896FF8" w:rsidRPr="0010237B" w:rsidRDefault="00896FF8" w:rsidP="00987787">
            <w:pPr>
              <w:spacing w:line="360" w:lineRule="auto"/>
              <w:ind w:left="113" w:right="113"/>
              <w:jc w:val="center"/>
              <w:rPr>
                <w:b/>
                <w:sz w:val="14"/>
                <w:szCs w:val="16"/>
                <w:lang w:val="sq-AL" w:eastAsia="de-AT"/>
              </w:rPr>
            </w:pPr>
            <w:r w:rsidRPr="0010237B">
              <w:rPr>
                <w:b/>
                <w:sz w:val="14"/>
                <w:szCs w:val="16"/>
                <w:lang w:val="sq-AL" w:eastAsia="de-AT"/>
              </w:rPr>
              <w:t>Inspektuar</w:t>
            </w:r>
          </w:p>
          <w:p w:rsidR="00896FF8" w:rsidRPr="0010237B" w:rsidRDefault="00896FF8" w:rsidP="00987787">
            <w:pPr>
              <w:jc w:val="center"/>
              <w:rPr>
                <w:b/>
                <w:color w:val="1F497D"/>
                <w:sz w:val="14"/>
                <w:szCs w:val="16"/>
                <w:lang w:val="sq-AL"/>
              </w:rPr>
            </w:pPr>
          </w:p>
        </w:tc>
        <w:tc>
          <w:tcPr>
            <w:tcW w:w="760" w:type="dxa"/>
            <w:shd w:val="clear" w:color="auto" w:fill="D9D9D9" w:themeFill="background1" w:themeFillShade="D9"/>
            <w:vAlign w:val="center"/>
          </w:tcPr>
          <w:p w:rsidR="00896FF8" w:rsidRPr="0010237B" w:rsidRDefault="00896FF8" w:rsidP="00987787">
            <w:pPr>
              <w:spacing w:line="360" w:lineRule="auto"/>
              <w:ind w:left="113" w:right="113"/>
              <w:jc w:val="center"/>
              <w:rPr>
                <w:b/>
                <w:sz w:val="14"/>
                <w:szCs w:val="16"/>
                <w:lang w:val="sq-AL" w:eastAsia="de-AT"/>
              </w:rPr>
            </w:pPr>
            <w:r w:rsidRPr="0010237B">
              <w:rPr>
                <w:b/>
                <w:sz w:val="14"/>
                <w:szCs w:val="16"/>
                <w:lang w:val="sq-AL" w:eastAsia="de-AT"/>
              </w:rPr>
              <w:t>Inspektim paraprak</w:t>
            </w:r>
          </w:p>
          <w:p w:rsidR="00896FF8" w:rsidRPr="0010237B" w:rsidRDefault="00896FF8" w:rsidP="00987787">
            <w:pPr>
              <w:spacing w:line="360" w:lineRule="auto"/>
              <w:ind w:left="113" w:right="113"/>
              <w:jc w:val="center"/>
              <w:rPr>
                <w:b/>
                <w:sz w:val="14"/>
                <w:szCs w:val="16"/>
                <w:lang w:val="sq-AL" w:eastAsia="de-AT"/>
              </w:rPr>
            </w:pPr>
          </w:p>
        </w:tc>
        <w:tc>
          <w:tcPr>
            <w:tcW w:w="950" w:type="dxa"/>
            <w:shd w:val="clear" w:color="auto" w:fill="D9D9D9" w:themeFill="background1" w:themeFillShade="D9"/>
            <w:vAlign w:val="center"/>
          </w:tcPr>
          <w:p w:rsidR="00896FF8" w:rsidRPr="0010237B" w:rsidRDefault="00896FF8" w:rsidP="00987787">
            <w:pPr>
              <w:spacing w:line="360" w:lineRule="auto"/>
              <w:ind w:left="113" w:right="113"/>
              <w:jc w:val="center"/>
              <w:rPr>
                <w:b/>
                <w:sz w:val="14"/>
                <w:szCs w:val="16"/>
                <w:lang w:val="sq-AL" w:eastAsia="de-AT"/>
              </w:rPr>
            </w:pPr>
            <w:r w:rsidRPr="0010237B">
              <w:rPr>
                <w:b/>
                <w:sz w:val="14"/>
                <w:szCs w:val="16"/>
                <w:lang w:val="sq-AL" w:eastAsia="de-AT"/>
              </w:rPr>
              <w:t>Mos</w:t>
            </w:r>
          </w:p>
          <w:p w:rsidR="00896FF8" w:rsidRPr="0010237B" w:rsidRDefault="00896FF8" w:rsidP="00987787">
            <w:pPr>
              <w:spacing w:line="360" w:lineRule="auto"/>
              <w:ind w:left="113" w:right="113"/>
              <w:jc w:val="center"/>
              <w:rPr>
                <w:b/>
                <w:sz w:val="14"/>
                <w:szCs w:val="16"/>
                <w:lang w:val="sq-AL" w:eastAsia="de-AT"/>
              </w:rPr>
            </w:pPr>
            <w:r w:rsidRPr="0010237B">
              <w:rPr>
                <w:b/>
                <w:sz w:val="14"/>
                <w:szCs w:val="16"/>
                <w:lang w:val="sq-AL" w:eastAsia="de-AT"/>
              </w:rPr>
              <w:t>Konsideruar</w:t>
            </w:r>
          </w:p>
        </w:tc>
      </w:tr>
      <w:tr w:rsidR="00896FF8" w:rsidRPr="0010237B" w:rsidTr="00987787">
        <w:trPr>
          <w:trHeight w:val="828"/>
        </w:trPr>
        <w:tc>
          <w:tcPr>
            <w:tcW w:w="377" w:type="dxa"/>
            <w:shd w:val="clear" w:color="auto" w:fill="D9D9D9" w:themeFill="background1" w:themeFillShade="D9"/>
          </w:tcPr>
          <w:p w:rsidR="00896FF8" w:rsidRPr="0010237B" w:rsidRDefault="00896FF8" w:rsidP="00987787">
            <w:pPr>
              <w:rPr>
                <w:b/>
                <w:sz w:val="16"/>
                <w:szCs w:val="16"/>
                <w:lang w:val="sq-AL"/>
              </w:rPr>
            </w:pPr>
            <w:r w:rsidRPr="0010237B">
              <w:rPr>
                <w:b/>
                <w:sz w:val="16"/>
                <w:szCs w:val="16"/>
                <w:lang w:val="sq-AL"/>
              </w:rPr>
              <w:t>1.</w:t>
            </w:r>
          </w:p>
        </w:tc>
        <w:tc>
          <w:tcPr>
            <w:tcW w:w="958" w:type="dxa"/>
          </w:tcPr>
          <w:p w:rsidR="00896FF8" w:rsidRPr="0010237B" w:rsidRDefault="00896FF8" w:rsidP="00987787">
            <w:pPr>
              <w:shd w:val="clear" w:color="auto" w:fill="FFFFFF"/>
              <w:jc w:val="both"/>
              <w:rPr>
                <w:sz w:val="16"/>
                <w:szCs w:val="16"/>
                <w:lang w:val="sq-AL"/>
              </w:rPr>
            </w:pPr>
            <w:r w:rsidRPr="0010237B">
              <w:rPr>
                <w:sz w:val="16"/>
                <w:szCs w:val="16"/>
                <w:lang w:val="sq-AL"/>
              </w:rPr>
              <w:t>Shkres</w:t>
            </w:r>
            <w:r>
              <w:rPr>
                <w:sz w:val="16"/>
                <w:szCs w:val="16"/>
                <w:lang w:val="sq-AL"/>
              </w:rPr>
              <w:t>ë</w:t>
            </w:r>
            <w:r w:rsidRPr="0010237B">
              <w:rPr>
                <w:sz w:val="16"/>
                <w:szCs w:val="16"/>
                <w:lang w:val="sq-AL"/>
              </w:rPr>
              <w:t xml:space="preserve"> nr. 24460  Prot, datë 31.12.2019</w:t>
            </w:r>
          </w:p>
        </w:tc>
        <w:tc>
          <w:tcPr>
            <w:tcW w:w="882" w:type="dxa"/>
          </w:tcPr>
          <w:p w:rsidR="00896FF8" w:rsidRPr="0010237B" w:rsidRDefault="00896FF8" w:rsidP="00987787">
            <w:pPr>
              <w:shd w:val="clear" w:color="auto" w:fill="FFFFFF"/>
              <w:jc w:val="both"/>
              <w:rPr>
                <w:sz w:val="16"/>
                <w:szCs w:val="16"/>
                <w:lang w:val="sq-AL"/>
              </w:rPr>
            </w:pPr>
            <w:r w:rsidRPr="0010237B">
              <w:rPr>
                <w:sz w:val="16"/>
                <w:szCs w:val="16"/>
                <w:lang w:val="sq-AL"/>
              </w:rPr>
              <w:t>KLSH</w:t>
            </w:r>
          </w:p>
        </w:tc>
        <w:tc>
          <w:tcPr>
            <w:tcW w:w="693" w:type="dxa"/>
          </w:tcPr>
          <w:p w:rsidR="00896FF8" w:rsidRPr="0010237B" w:rsidRDefault="00896FF8" w:rsidP="00987787">
            <w:pPr>
              <w:shd w:val="clear" w:color="auto" w:fill="FFFFFF"/>
              <w:jc w:val="both"/>
              <w:rPr>
                <w:sz w:val="16"/>
                <w:szCs w:val="16"/>
                <w:lang w:val="sq-AL"/>
              </w:rPr>
            </w:pPr>
            <w:r w:rsidRPr="0010237B">
              <w:rPr>
                <w:sz w:val="16"/>
                <w:szCs w:val="16"/>
                <w:lang w:val="sq-AL"/>
              </w:rPr>
              <w:t>Shkrese nr. 401/28  Prot, datë 30.12.2019</w:t>
            </w:r>
          </w:p>
        </w:tc>
        <w:tc>
          <w:tcPr>
            <w:tcW w:w="1513" w:type="dxa"/>
          </w:tcPr>
          <w:p w:rsidR="00896FF8" w:rsidRPr="0010237B" w:rsidRDefault="00896FF8" w:rsidP="00987787">
            <w:pPr>
              <w:jc w:val="both"/>
              <w:rPr>
                <w:sz w:val="16"/>
                <w:szCs w:val="16"/>
                <w:lang w:val="sq-AL"/>
              </w:rPr>
            </w:pPr>
            <w:r w:rsidRPr="0010237B">
              <w:rPr>
                <w:sz w:val="16"/>
                <w:szCs w:val="16"/>
                <w:lang w:val="sq-AL"/>
              </w:rPr>
              <w:t>“Mbi shkeljet e konstatuara nga KLSH për auditimin e kryer në Shërbimin Gjeologjik Shqiptarë”</w:t>
            </w:r>
          </w:p>
          <w:p w:rsidR="00896FF8" w:rsidRPr="0010237B" w:rsidRDefault="00896FF8" w:rsidP="00987787">
            <w:pPr>
              <w:rPr>
                <w:sz w:val="16"/>
                <w:szCs w:val="16"/>
                <w:lang w:val="sq-AL"/>
              </w:rPr>
            </w:pPr>
          </w:p>
        </w:tc>
        <w:tc>
          <w:tcPr>
            <w:tcW w:w="946" w:type="dxa"/>
          </w:tcPr>
          <w:p w:rsidR="00896FF8" w:rsidRPr="0010237B" w:rsidRDefault="00896FF8" w:rsidP="00987787">
            <w:pPr>
              <w:rPr>
                <w:sz w:val="16"/>
                <w:szCs w:val="16"/>
                <w:lang w:val="sq-AL"/>
              </w:rPr>
            </w:pPr>
            <w:r w:rsidRPr="0010237B">
              <w:rPr>
                <w:sz w:val="16"/>
                <w:szCs w:val="16"/>
                <w:lang w:val="sq-AL"/>
              </w:rPr>
              <w:lastRenderedPageBreak/>
              <w:t>Shërbimin Gjeologjik Shqiptarë</w:t>
            </w:r>
          </w:p>
        </w:tc>
        <w:tc>
          <w:tcPr>
            <w:tcW w:w="1199" w:type="dxa"/>
          </w:tcPr>
          <w:p w:rsidR="00896FF8" w:rsidRPr="0010237B" w:rsidRDefault="00896FF8" w:rsidP="00987787">
            <w:pPr>
              <w:jc w:val="both"/>
              <w:rPr>
                <w:sz w:val="16"/>
                <w:szCs w:val="16"/>
                <w:lang w:val="sq-AL"/>
              </w:rPr>
            </w:pPr>
            <w:r w:rsidRPr="0010237B">
              <w:rPr>
                <w:sz w:val="16"/>
                <w:szCs w:val="16"/>
                <w:lang w:val="sq-AL"/>
              </w:rPr>
              <w:t>Inspektim</w:t>
            </w:r>
          </w:p>
        </w:tc>
        <w:tc>
          <w:tcPr>
            <w:tcW w:w="717" w:type="dxa"/>
          </w:tcPr>
          <w:p w:rsidR="00896FF8" w:rsidRPr="0010237B" w:rsidRDefault="00896FF8" w:rsidP="00987787">
            <w:pPr>
              <w:rPr>
                <w:sz w:val="16"/>
                <w:szCs w:val="16"/>
                <w:lang w:val="sq-AL"/>
              </w:rPr>
            </w:pPr>
            <w:r w:rsidRPr="0010237B">
              <w:rPr>
                <w:sz w:val="16"/>
                <w:szCs w:val="16"/>
                <w:lang w:val="sq-AL"/>
              </w:rPr>
              <w:t>Inspektim</w:t>
            </w:r>
          </w:p>
        </w:tc>
        <w:tc>
          <w:tcPr>
            <w:tcW w:w="823" w:type="dxa"/>
          </w:tcPr>
          <w:p w:rsidR="00896FF8" w:rsidRPr="0010237B" w:rsidRDefault="00896FF8" w:rsidP="00987787">
            <w:pPr>
              <w:jc w:val="center"/>
              <w:rPr>
                <w:sz w:val="16"/>
                <w:szCs w:val="16"/>
                <w:lang w:val="sq-AL"/>
              </w:rPr>
            </w:pPr>
            <w:r w:rsidRPr="0010237B">
              <w:rPr>
                <w:sz w:val="16"/>
                <w:szCs w:val="16"/>
                <w:lang w:val="sq-AL"/>
              </w:rPr>
              <w:t>PO</w:t>
            </w:r>
          </w:p>
        </w:tc>
        <w:tc>
          <w:tcPr>
            <w:tcW w:w="760" w:type="dxa"/>
          </w:tcPr>
          <w:p w:rsidR="00896FF8" w:rsidRPr="0010237B" w:rsidRDefault="00896FF8" w:rsidP="00987787">
            <w:pPr>
              <w:jc w:val="center"/>
              <w:rPr>
                <w:sz w:val="16"/>
                <w:szCs w:val="16"/>
                <w:lang w:val="sq-AL"/>
              </w:rPr>
            </w:pPr>
            <w:r w:rsidRPr="0010237B">
              <w:rPr>
                <w:sz w:val="16"/>
                <w:szCs w:val="16"/>
                <w:lang w:val="sq-AL"/>
              </w:rPr>
              <w:t>-</w:t>
            </w:r>
          </w:p>
        </w:tc>
        <w:tc>
          <w:tcPr>
            <w:tcW w:w="950" w:type="dxa"/>
          </w:tcPr>
          <w:p w:rsidR="00896FF8" w:rsidRPr="0010237B" w:rsidRDefault="00896FF8" w:rsidP="00987787">
            <w:pPr>
              <w:jc w:val="center"/>
              <w:rPr>
                <w:sz w:val="16"/>
                <w:szCs w:val="16"/>
                <w:lang w:val="sq-AL"/>
              </w:rPr>
            </w:pPr>
            <w:r w:rsidRPr="0010237B">
              <w:rPr>
                <w:sz w:val="16"/>
                <w:szCs w:val="16"/>
                <w:lang w:val="sq-AL"/>
              </w:rPr>
              <w:t>-</w:t>
            </w:r>
          </w:p>
        </w:tc>
      </w:tr>
      <w:tr w:rsidR="00896FF8" w:rsidRPr="0010237B" w:rsidTr="00987787">
        <w:trPr>
          <w:trHeight w:val="828"/>
        </w:trPr>
        <w:tc>
          <w:tcPr>
            <w:tcW w:w="377" w:type="dxa"/>
            <w:shd w:val="clear" w:color="auto" w:fill="D9D9D9" w:themeFill="background1" w:themeFillShade="D9"/>
          </w:tcPr>
          <w:p w:rsidR="00896FF8" w:rsidRPr="0010237B" w:rsidRDefault="00896FF8" w:rsidP="00987787">
            <w:pPr>
              <w:rPr>
                <w:b/>
                <w:sz w:val="16"/>
                <w:szCs w:val="16"/>
                <w:lang w:val="sq-AL"/>
              </w:rPr>
            </w:pPr>
            <w:r w:rsidRPr="0010237B">
              <w:rPr>
                <w:b/>
                <w:sz w:val="16"/>
                <w:szCs w:val="16"/>
                <w:lang w:val="sq-AL"/>
              </w:rPr>
              <w:lastRenderedPageBreak/>
              <w:t>2.</w:t>
            </w:r>
          </w:p>
        </w:tc>
        <w:tc>
          <w:tcPr>
            <w:tcW w:w="958" w:type="dxa"/>
          </w:tcPr>
          <w:p w:rsidR="00896FF8" w:rsidRPr="0010237B" w:rsidRDefault="00896FF8" w:rsidP="00987787">
            <w:pPr>
              <w:shd w:val="clear" w:color="auto" w:fill="FFFFFF"/>
              <w:jc w:val="both"/>
              <w:rPr>
                <w:sz w:val="16"/>
                <w:szCs w:val="16"/>
                <w:lang w:val="sq-AL"/>
              </w:rPr>
            </w:pPr>
            <w:r w:rsidRPr="0010237B">
              <w:rPr>
                <w:sz w:val="16"/>
                <w:szCs w:val="16"/>
                <w:lang w:val="sq-AL"/>
              </w:rPr>
              <w:t>Shkres</w:t>
            </w:r>
            <w:r>
              <w:rPr>
                <w:sz w:val="16"/>
                <w:szCs w:val="16"/>
                <w:lang w:val="sq-AL"/>
              </w:rPr>
              <w:t>ë</w:t>
            </w:r>
            <w:r w:rsidRPr="0010237B">
              <w:rPr>
                <w:sz w:val="16"/>
                <w:szCs w:val="16"/>
                <w:lang w:val="sq-AL"/>
              </w:rPr>
              <w:t xml:space="preserve"> nr. 24385  Prot, datë 30.12.2019</w:t>
            </w:r>
          </w:p>
        </w:tc>
        <w:tc>
          <w:tcPr>
            <w:tcW w:w="882" w:type="dxa"/>
          </w:tcPr>
          <w:p w:rsidR="00896FF8" w:rsidRPr="0010237B" w:rsidRDefault="00896FF8" w:rsidP="00987787">
            <w:pPr>
              <w:shd w:val="clear" w:color="auto" w:fill="FFFFFF"/>
              <w:jc w:val="both"/>
              <w:rPr>
                <w:sz w:val="16"/>
                <w:szCs w:val="16"/>
                <w:lang w:val="sq-AL"/>
              </w:rPr>
            </w:pPr>
            <w:r w:rsidRPr="0010237B">
              <w:rPr>
                <w:sz w:val="16"/>
                <w:szCs w:val="16"/>
                <w:lang w:val="sq-AL"/>
              </w:rPr>
              <w:t>Bashkia Kukës/Njësia e Auditit të Brendshëm</w:t>
            </w:r>
          </w:p>
        </w:tc>
        <w:tc>
          <w:tcPr>
            <w:tcW w:w="693" w:type="dxa"/>
          </w:tcPr>
          <w:p w:rsidR="00896FF8" w:rsidRPr="0010237B" w:rsidRDefault="00896FF8" w:rsidP="00987787">
            <w:pPr>
              <w:shd w:val="clear" w:color="auto" w:fill="FFFFFF"/>
              <w:jc w:val="both"/>
              <w:rPr>
                <w:sz w:val="16"/>
                <w:szCs w:val="16"/>
                <w:lang w:val="sq-AL"/>
              </w:rPr>
            </w:pPr>
            <w:r w:rsidRPr="0010237B">
              <w:rPr>
                <w:sz w:val="16"/>
                <w:szCs w:val="16"/>
                <w:lang w:val="sq-AL"/>
              </w:rPr>
              <w:t>Shkrese nr. 4471  Prot, datë 26.12.2019</w:t>
            </w:r>
          </w:p>
        </w:tc>
        <w:tc>
          <w:tcPr>
            <w:tcW w:w="1513" w:type="dxa"/>
          </w:tcPr>
          <w:p w:rsidR="00896FF8" w:rsidRPr="0010237B" w:rsidRDefault="00896FF8" w:rsidP="00987787">
            <w:pPr>
              <w:jc w:val="both"/>
              <w:rPr>
                <w:sz w:val="16"/>
                <w:szCs w:val="16"/>
                <w:lang w:val="sq-AL"/>
              </w:rPr>
            </w:pPr>
            <w:r w:rsidRPr="0010237B">
              <w:rPr>
                <w:sz w:val="16"/>
                <w:szCs w:val="16"/>
                <w:lang w:val="sq-AL"/>
              </w:rPr>
              <w:t>“Mbi shkeljet e konstatuara nga Drejtoria e Auditit të Brendshëm  në Bashkinë Kukës</w:t>
            </w:r>
          </w:p>
          <w:p w:rsidR="00896FF8" w:rsidRPr="0010237B" w:rsidRDefault="00896FF8" w:rsidP="00987787">
            <w:pPr>
              <w:jc w:val="both"/>
              <w:rPr>
                <w:sz w:val="16"/>
                <w:szCs w:val="16"/>
                <w:lang w:val="sq-AL"/>
              </w:rPr>
            </w:pPr>
          </w:p>
          <w:p w:rsidR="00896FF8" w:rsidRPr="0010237B" w:rsidRDefault="00896FF8" w:rsidP="00987787">
            <w:pPr>
              <w:jc w:val="both"/>
              <w:rPr>
                <w:sz w:val="16"/>
                <w:szCs w:val="16"/>
                <w:lang w:val="sq-AL"/>
              </w:rPr>
            </w:pPr>
          </w:p>
        </w:tc>
        <w:tc>
          <w:tcPr>
            <w:tcW w:w="946" w:type="dxa"/>
          </w:tcPr>
          <w:p w:rsidR="00896FF8" w:rsidRPr="0010237B" w:rsidRDefault="00896FF8" w:rsidP="00987787">
            <w:pPr>
              <w:rPr>
                <w:sz w:val="16"/>
                <w:szCs w:val="16"/>
                <w:lang w:val="sq-AL"/>
              </w:rPr>
            </w:pPr>
            <w:r w:rsidRPr="0010237B">
              <w:rPr>
                <w:sz w:val="16"/>
                <w:szCs w:val="16"/>
                <w:lang w:val="sq-AL"/>
              </w:rPr>
              <w:t>Bashkia Kukës</w:t>
            </w:r>
          </w:p>
        </w:tc>
        <w:tc>
          <w:tcPr>
            <w:tcW w:w="1199" w:type="dxa"/>
          </w:tcPr>
          <w:p w:rsidR="00896FF8" w:rsidRPr="0010237B" w:rsidRDefault="00896FF8" w:rsidP="00987787">
            <w:pPr>
              <w:jc w:val="both"/>
              <w:rPr>
                <w:sz w:val="16"/>
                <w:szCs w:val="16"/>
                <w:lang w:val="sq-AL"/>
              </w:rPr>
            </w:pPr>
            <w:r w:rsidRPr="0010237B">
              <w:rPr>
                <w:sz w:val="16"/>
                <w:szCs w:val="16"/>
                <w:lang w:val="sq-AL"/>
              </w:rPr>
              <w:t>Inspektim</w:t>
            </w:r>
          </w:p>
        </w:tc>
        <w:tc>
          <w:tcPr>
            <w:tcW w:w="717" w:type="dxa"/>
          </w:tcPr>
          <w:p w:rsidR="00896FF8" w:rsidRPr="0010237B" w:rsidRDefault="00896FF8" w:rsidP="00987787">
            <w:pPr>
              <w:rPr>
                <w:sz w:val="16"/>
                <w:szCs w:val="16"/>
                <w:lang w:val="sq-AL"/>
              </w:rPr>
            </w:pPr>
            <w:r w:rsidRPr="0010237B">
              <w:rPr>
                <w:sz w:val="16"/>
                <w:szCs w:val="16"/>
                <w:lang w:val="sq-AL"/>
              </w:rPr>
              <w:t>Inspektim</w:t>
            </w:r>
          </w:p>
        </w:tc>
        <w:tc>
          <w:tcPr>
            <w:tcW w:w="823" w:type="dxa"/>
          </w:tcPr>
          <w:p w:rsidR="00896FF8" w:rsidRPr="0010237B" w:rsidRDefault="00896FF8" w:rsidP="00987787">
            <w:pPr>
              <w:jc w:val="center"/>
              <w:rPr>
                <w:sz w:val="16"/>
                <w:szCs w:val="16"/>
                <w:lang w:val="sq-AL"/>
              </w:rPr>
            </w:pPr>
            <w:r w:rsidRPr="0010237B">
              <w:rPr>
                <w:sz w:val="16"/>
                <w:szCs w:val="16"/>
                <w:lang w:val="sq-AL"/>
              </w:rPr>
              <w:t>PO</w:t>
            </w:r>
          </w:p>
          <w:p w:rsidR="00896FF8" w:rsidRPr="0010237B" w:rsidRDefault="00896FF8" w:rsidP="00987787">
            <w:pPr>
              <w:jc w:val="center"/>
              <w:rPr>
                <w:sz w:val="16"/>
                <w:szCs w:val="16"/>
                <w:lang w:val="sq-AL"/>
              </w:rPr>
            </w:pPr>
          </w:p>
          <w:p w:rsidR="00896FF8" w:rsidRPr="0010237B" w:rsidRDefault="00896FF8" w:rsidP="00987787">
            <w:pPr>
              <w:jc w:val="center"/>
              <w:rPr>
                <w:sz w:val="16"/>
                <w:szCs w:val="16"/>
                <w:lang w:val="sq-AL"/>
              </w:rPr>
            </w:pPr>
          </w:p>
        </w:tc>
        <w:tc>
          <w:tcPr>
            <w:tcW w:w="760" w:type="dxa"/>
          </w:tcPr>
          <w:p w:rsidR="00896FF8" w:rsidRPr="0010237B" w:rsidRDefault="00896FF8" w:rsidP="00987787">
            <w:pPr>
              <w:jc w:val="center"/>
              <w:rPr>
                <w:sz w:val="16"/>
                <w:szCs w:val="16"/>
                <w:lang w:val="sq-AL"/>
              </w:rPr>
            </w:pPr>
            <w:r w:rsidRPr="0010237B">
              <w:rPr>
                <w:sz w:val="16"/>
                <w:szCs w:val="16"/>
                <w:lang w:val="sq-AL"/>
              </w:rPr>
              <w:t>-</w:t>
            </w:r>
          </w:p>
        </w:tc>
        <w:tc>
          <w:tcPr>
            <w:tcW w:w="950" w:type="dxa"/>
          </w:tcPr>
          <w:p w:rsidR="00896FF8" w:rsidRPr="0010237B" w:rsidRDefault="00896FF8" w:rsidP="00987787">
            <w:pPr>
              <w:jc w:val="center"/>
              <w:rPr>
                <w:sz w:val="16"/>
                <w:szCs w:val="16"/>
                <w:lang w:val="sq-AL"/>
              </w:rPr>
            </w:pPr>
            <w:r w:rsidRPr="0010237B">
              <w:rPr>
                <w:sz w:val="16"/>
                <w:szCs w:val="16"/>
                <w:lang w:val="sq-AL"/>
              </w:rPr>
              <w:t>-</w:t>
            </w:r>
          </w:p>
        </w:tc>
      </w:tr>
      <w:tr w:rsidR="00896FF8" w:rsidRPr="0010237B" w:rsidTr="00987787">
        <w:trPr>
          <w:trHeight w:val="828"/>
        </w:trPr>
        <w:tc>
          <w:tcPr>
            <w:tcW w:w="377" w:type="dxa"/>
            <w:shd w:val="clear" w:color="auto" w:fill="D9D9D9" w:themeFill="background1" w:themeFillShade="D9"/>
          </w:tcPr>
          <w:p w:rsidR="00896FF8" w:rsidRPr="0010237B" w:rsidRDefault="00896FF8" w:rsidP="00987787">
            <w:pPr>
              <w:rPr>
                <w:b/>
                <w:sz w:val="16"/>
                <w:szCs w:val="16"/>
                <w:lang w:val="sq-AL"/>
              </w:rPr>
            </w:pPr>
            <w:r w:rsidRPr="0010237B">
              <w:rPr>
                <w:b/>
                <w:sz w:val="16"/>
                <w:szCs w:val="16"/>
                <w:lang w:val="sq-AL"/>
              </w:rPr>
              <w:t xml:space="preserve">3. </w:t>
            </w:r>
          </w:p>
        </w:tc>
        <w:tc>
          <w:tcPr>
            <w:tcW w:w="958" w:type="dxa"/>
          </w:tcPr>
          <w:p w:rsidR="00896FF8" w:rsidRPr="0010237B" w:rsidRDefault="00896FF8" w:rsidP="00987787">
            <w:pPr>
              <w:shd w:val="clear" w:color="auto" w:fill="FFFFFF"/>
              <w:jc w:val="both"/>
              <w:rPr>
                <w:sz w:val="16"/>
                <w:szCs w:val="16"/>
                <w:lang w:val="sq-AL"/>
              </w:rPr>
            </w:pPr>
            <w:r w:rsidRPr="0010237B">
              <w:rPr>
                <w:sz w:val="16"/>
                <w:szCs w:val="16"/>
                <w:lang w:val="sq-AL"/>
              </w:rPr>
              <w:t>Shkres</w:t>
            </w:r>
            <w:r>
              <w:rPr>
                <w:sz w:val="16"/>
                <w:szCs w:val="16"/>
                <w:lang w:val="sq-AL"/>
              </w:rPr>
              <w:t>ë</w:t>
            </w:r>
            <w:r w:rsidRPr="0010237B">
              <w:rPr>
                <w:sz w:val="16"/>
                <w:szCs w:val="16"/>
                <w:lang w:val="sq-AL"/>
              </w:rPr>
              <w:t xml:space="preserve"> nr. 93 Prot, datë 07.01.2020</w:t>
            </w:r>
          </w:p>
        </w:tc>
        <w:tc>
          <w:tcPr>
            <w:tcW w:w="882" w:type="dxa"/>
          </w:tcPr>
          <w:p w:rsidR="00896FF8" w:rsidRPr="0010237B" w:rsidRDefault="00896FF8" w:rsidP="00987787">
            <w:pPr>
              <w:shd w:val="clear" w:color="auto" w:fill="FFFFFF"/>
              <w:jc w:val="both"/>
              <w:rPr>
                <w:sz w:val="16"/>
                <w:szCs w:val="16"/>
                <w:lang w:val="sq-AL"/>
              </w:rPr>
            </w:pPr>
            <w:r w:rsidRPr="0010237B">
              <w:rPr>
                <w:sz w:val="16"/>
                <w:szCs w:val="16"/>
                <w:lang w:val="sq-AL"/>
              </w:rPr>
              <w:t>KLSH</w:t>
            </w:r>
          </w:p>
        </w:tc>
        <w:tc>
          <w:tcPr>
            <w:tcW w:w="693" w:type="dxa"/>
          </w:tcPr>
          <w:p w:rsidR="00896FF8" w:rsidRPr="0010237B" w:rsidRDefault="00896FF8" w:rsidP="00987787">
            <w:pPr>
              <w:shd w:val="clear" w:color="auto" w:fill="FFFFFF"/>
              <w:jc w:val="both"/>
              <w:rPr>
                <w:sz w:val="16"/>
                <w:szCs w:val="16"/>
                <w:lang w:val="sq-AL"/>
              </w:rPr>
            </w:pPr>
            <w:r w:rsidRPr="0010237B">
              <w:rPr>
                <w:sz w:val="16"/>
                <w:szCs w:val="16"/>
                <w:lang w:val="sq-AL"/>
              </w:rPr>
              <w:t>Shkrese nr. 813/11  Prot, datë 31.12.2019</w:t>
            </w:r>
          </w:p>
        </w:tc>
        <w:tc>
          <w:tcPr>
            <w:tcW w:w="1513" w:type="dxa"/>
          </w:tcPr>
          <w:p w:rsidR="00896FF8" w:rsidRPr="0010237B" w:rsidRDefault="00896FF8" w:rsidP="00987787">
            <w:pPr>
              <w:jc w:val="both"/>
              <w:rPr>
                <w:sz w:val="16"/>
                <w:szCs w:val="16"/>
                <w:lang w:val="sq-AL"/>
              </w:rPr>
            </w:pPr>
            <w:r w:rsidRPr="0010237B">
              <w:rPr>
                <w:sz w:val="16"/>
                <w:szCs w:val="16"/>
                <w:lang w:val="sq-AL"/>
              </w:rPr>
              <w:t>“Mbi shkeljet e konstatuara nga KLSH për auditimin e kryer në Ministrinë e Drejtësisë dhe Institutin e Mjekësisë Ligjore”, si dhe ankesën e bërë nga Z. Arjan Drita, ish auditues pranë Ministrisë së Drejtësisë</w:t>
            </w:r>
          </w:p>
          <w:p w:rsidR="00896FF8" w:rsidRPr="0010237B" w:rsidRDefault="00896FF8" w:rsidP="00987787">
            <w:pPr>
              <w:rPr>
                <w:sz w:val="16"/>
                <w:szCs w:val="16"/>
                <w:lang w:val="sq-AL"/>
              </w:rPr>
            </w:pPr>
          </w:p>
        </w:tc>
        <w:tc>
          <w:tcPr>
            <w:tcW w:w="946" w:type="dxa"/>
          </w:tcPr>
          <w:p w:rsidR="00896FF8" w:rsidRPr="0010237B" w:rsidRDefault="00896FF8" w:rsidP="00987787">
            <w:pPr>
              <w:rPr>
                <w:sz w:val="16"/>
                <w:szCs w:val="16"/>
                <w:lang w:val="sq-AL"/>
              </w:rPr>
            </w:pPr>
            <w:r w:rsidRPr="0010237B">
              <w:rPr>
                <w:sz w:val="16"/>
                <w:szCs w:val="16"/>
                <w:lang w:val="sq-AL"/>
              </w:rPr>
              <w:t>Ministria e Drejtësisë dhe Instituti  i Mjekësisë Ligjore</w:t>
            </w:r>
          </w:p>
        </w:tc>
        <w:tc>
          <w:tcPr>
            <w:tcW w:w="1199" w:type="dxa"/>
          </w:tcPr>
          <w:p w:rsidR="00896FF8" w:rsidRPr="0010237B" w:rsidRDefault="00896FF8" w:rsidP="00987787">
            <w:pPr>
              <w:jc w:val="both"/>
              <w:rPr>
                <w:sz w:val="16"/>
                <w:szCs w:val="16"/>
                <w:lang w:val="sq-AL"/>
              </w:rPr>
            </w:pPr>
            <w:r w:rsidRPr="0010237B">
              <w:rPr>
                <w:sz w:val="16"/>
                <w:szCs w:val="16"/>
                <w:lang w:val="sq-AL"/>
              </w:rPr>
              <w:t>Ne proces</w:t>
            </w:r>
          </w:p>
          <w:p w:rsidR="00896FF8" w:rsidRPr="0010237B" w:rsidRDefault="00896FF8" w:rsidP="00987787">
            <w:pPr>
              <w:jc w:val="both"/>
              <w:rPr>
                <w:sz w:val="16"/>
                <w:szCs w:val="16"/>
                <w:lang w:val="sq-AL"/>
              </w:rPr>
            </w:pPr>
            <w:r w:rsidRPr="0010237B">
              <w:rPr>
                <w:sz w:val="16"/>
                <w:szCs w:val="16"/>
                <w:lang w:val="sq-AL"/>
              </w:rPr>
              <w:t>Inspektim paraprak nga MD + Per kompetence DAP</w:t>
            </w:r>
          </w:p>
        </w:tc>
        <w:tc>
          <w:tcPr>
            <w:tcW w:w="717" w:type="dxa"/>
          </w:tcPr>
          <w:p w:rsidR="00896FF8" w:rsidRPr="0010237B" w:rsidRDefault="00896FF8" w:rsidP="00987787">
            <w:pPr>
              <w:rPr>
                <w:sz w:val="16"/>
                <w:szCs w:val="16"/>
                <w:lang w:val="sq-AL"/>
              </w:rPr>
            </w:pPr>
            <w:r w:rsidRPr="0010237B">
              <w:rPr>
                <w:sz w:val="16"/>
                <w:szCs w:val="16"/>
                <w:lang w:val="sq-AL"/>
              </w:rPr>
              <w:t>Inspektim paraprak</w:t>
            </w:r>
          </w:p>
        </w:tc>
        <w:tc>
          <w:tcPr>
            <w:tcW w:w="823" w:type="dxa"/>
          </w:tcPr>
          <w:p w:rsidR="00896FF8" w:rsidRPr="0010237B" w:rsidRDefault="00896FF8" w:rsidP="00987787">
            <w:pPr>
              <w:jc w:val="center"/>
              <w:rPr>
                <w:sz w:val="16"/>
                <w:szCs w:val="16"/>
                <w:lang w:val="sq-AL"/>
              </w:rPr>
            </w:pPr>
            <w:r w:rsidRPr="0010237B">
              <w:rPr>
                <w:sz w:val="16"/>
                <w:szCs w:val="16"/>
                <w:lang w:val="sq-AL"/>
              </w:rPr>
              <w:t>-</w:t>
            </w:r>
          </w:p>
        </w:tc>
        <w:tc>
          <w:tcPr>
            <w:tcW w:w="760" w:type="dxa"/>
          </w:tcPr>
          <w:p w:rsidR="00896FF8" w:rsidRPr="0010237B" w:rsidRDefault="00896FF8" w:rsidP="00987787">
            <w:pPr>
              <w:jc w:val="center"/>
              <w:rPr>
                <w:sz w:val="16"/>
                <w:szCs w:val="16"/>
                <w:lang w:val="sq-AL"/>
              </w:rPr>
            </w:pPr>
            <w:r w:rsidRPr="0010237B">
              <w:rPr>
                <w:sz w:val="16"/>
                <w:szCs w:val="16"/>
                <w:lang w:val="sq-AL"/>
              </w:rPr>
              <w:t>PO</w:t>
            </w:r>
          </w:p>
        </w:tc>
        <w:tc>
          <w:tcPr>
            <w:tcW w:w="950" w:type="dxa"/>
          </w:tcPr>
          <w:p w:rsidR="00896FF8" w:rsidRPr="0010237B" w:rsidRDefault="00896FF8" w:rsidP="00987787">
            <w:pPr>
              <w:jc w:val="center"/>
              <w:rPr>
                <w:sz w:val="16"/>
                <w:szCs w:val="16"/>
                <w:lang w:val="sq-AL"/>
              </w:rPr>
            </w:pPr>
            <w:r w:rsidRPr="0010237B">
              <w:rPr>
                <w:sz w:val="16"/>
                <w:szCs w:val="16"/>
                <w:lang w:val="sq-AL"/>
              </w:rPr>
              <w:t>-</w:t>
            </w:r>
          </w:p>
        </w:tc>
      </w:tr>
      <w:tr w:rsidR="00896FF8" w:rsidRPr="0010237B" w:rsidTr="00987787">
        <w:trPr>
          <w:trHeight w:val="828"/>
        </w:trPr>
        <w:tc>
          <w:tcPr>
            <w:tcW w:w="377" w:type="dxa"/>
            <w:shd w:val="clear" w:color="auto" w:fill="D9D9D9" w:themeFill="background1" w:themeFillShade="D9"/>
          </w:tcPr>
          <w:p w:rsidR="00896FF8" w:rsidRPr="0010237B" w:rsidRDefault="00896FF8" w:rsidP="00987787">
            <w:pPr>
              <w:rPr>
                <w:b/>
                <w:sz w:val="16"/>
                <w:szCs w:val="16"/>
                <w:lang w:val="sq-AL"/>
              </w:rPr>
            </w:pPr>
            <w:r w:rsidRPr="0010237B">
              <w:rPr>
                <w:b/>
                <w:sz w:val="16"/>
                <w:szCs w:val="16"/>
                <w:lang w:val="sq-AL"/>
              </w:rPr>
              <w:t xml:space="preserve">4. </w:t>
            </w:r>
          </w:p>
        </w:tc>
        <w:tc>
          <w:tcPr>
            <w:tcW w:w="958" w:type="dxa"/>
          </w:tcPr>
          <w:p w:rsidR="00896FF8" w:rsidRPr="0010237B" w:rsidRDefault="00896FF8" w:rsidP="00987787">
            <w:pPr>
              <w:shd w:val="clear" w:color="auto" w:fill="FFFFFF"/>
              <w:jc w:val="both"/>
              <w:rPr>
                <w:sz w:val="16"/>
                <w:szCs w:val="16"/>
                <w:lang w:val="sq-AL"/>
              </w:rPr>
            </w:pPr>
            <w:r w:rsidRPr="0010237B">
              <w:rPr>
                <w:sz w:val="16"/>
                <w:szCs w:val="16"/>
                <w:lang w:val="sq-AL"/>
              </w:rPr>
              <w:t>Shkresë nr. 523 Prot, datë 13.01.2020</w:t>
            </w:r>
          </w:p>
        </w:tc>
        <w:tc>
          <w:tcPr>
            <w:tcW w:w="882" w:type="dxa"/>
          </w:tcPr>
          <w:p w:rsidR="00896FF8" w:rsidRPr="0010237B" w:rsidRDefault="00896FF8" w:rsidP="00987787">
            <w:pPr>
              <w:shd w:val="clear" w:color="auto" w:fill="FFFFFF"/>
              <w:jc w:val="both"/>
              <w:rPr>
                <w:sz w:val="16"/>
                <w:szCs w:val="16"/>
                <w:lang w:val="sq-AL"/>
              </w:rPr>
            </w:pPr>
            <w:r w:rsidRPr="0010237B">
              <w:rPr>
                <w:sz w:val="16"/>
                <w:szCs w:val="16"/>
                <w:lang w:val="sq-AL"/>
              </w:rPr>
              <w:t>Dorina Shehi, individë</w:t>
            </w:r>
          </w:p>
        </w:tc>
        <w:tc>
          <w:tcPr>
            <w:tcW w:w="693" w:type="dxa"/>
          </w:tcPr>
          <w:p w:rsidR="00896FF8" w:rsidRPr="0010237B" w:rsidRDefault="00896FF8" w:rsidP="00896FF8">
            <w:pPr>
              <w:shd w:val="clear" w:color="auto" w:fill="FFFFFF"/>
              <w:jc w:val="both"/>
              <w:rPr>
                <w:sz w:val="16"/>
                <w:szCs w:val="16"/>
                <w:lang w:val="sq-AL"/>
              </w:rPr>
            </w:pPr>
            <w:r>
              <w:rPr>
                <w:sz w:val="16"/>
                <w:szCs w:val="16"/>
                <w:lang w:val="sq-AL"/>
              </w:rPr>
              <w:t>Nr. Prot.ska</w:t>
            </w:r>
            <w:r w:rsidRPr="0010237B">
              <w:rPr>
                <w:sz w:val="16"/>
                <w:szCs w:val="16"/>
                <w:lang w:val="sq-AL"/>
              </w:rPr>
              <w:t>, datë 09.01.2020</w:t>
            </w:r>
          </w:p>
        </w:tc>
        <w:tc>
          <w:tcPr>
            <w:tcW w:w="1513" w:type="dxa"/>
          </w:tcPr>
          <w:p w:rsidR="00896FF8" w:rsidRPr="0010237B" w:rsidRDefault="00896FF8" w:rsidP="00987787">
            <w:pPr>
              <w:jc w:val="both"/>
              <w:rPr>
                <w:sz w:val="16"/>
                <w:szCs w:val="16"/>
                <w:lang w:val="sq-AL"/>
              </w:rPr>
            </w:pPr>
            <w:r w:rsidRPr="0010237B">
              <w:rPr>
                <w:sz w:val="16"/>
                <w:szCs w:val="16"/>
                <w:lang w:val="sq-AL"/>
              </w:rPr>
              <w:t>Lidhur me pretendimin e Znj. Dorina Shehi, punonjëse pranë fabrikës së këpucëve për pagesën e kryer nga firma e këpucëve, përfaqësuar nga Administratori, Z.Festim Ferati</w:t>
            </w:r>
          </w:p>
        </w:tc>
        <w:tc>
          <w:tcPr>
            <w:tcW w:w="946" w:type="dxa"/>
          </w:tcPr>
          <w:p w:rsidR="00896FF8" w:rsidRPr="0010237B" w:rsidRDefault="00896FF8" w:rsidP="00987787">
            <w:pPr>
              <w:rPr>
                <w:sz w:val="16"/>
                <w:szCs w:val="16"/>
                <w:lang w:val="sq-AL"/>
              </w:rPr>
            </w:pPr>
            <w:r w:rsidRPr="0010237B">
              <w:rPr>
                <w:sz w:val="16"/>
                <w:szCs w:val="16"/>
                <w:lang w:val="sq-AL"/>
              </w:rPr>
              <w:t>NIPT: K81805018 C</w:t>
            </w:r>
          </w:p>
        </w:tc>
        <w:tc>
          <w:tcPr>
            <w:tcW w:w="1199" w:type="dxa"/>
          </w:tcPr>
          <w:p w:rsidR="00896FF8" w:rsidRPr="0010237B" w:rsidRDefault="00896FF8" w:rsidP="00987787">
            <w:pPr>
              <w:jc w:val="both"/>
              <w:rPr>
                <w:sz w:val="16"/>
                <w:szCs w:val="16"/>
                <w:lang w:val="sq-AL"/>
              </w:rPr>
            </w:pPr>
            <w:r w:rsidRPr="0010237B">
              <w:rPr>
                <w:sz w:val="16"/>
                <w:szCs w:val="16"/>
                <w:lang w:val="sq-AL"/>
              </w:rPr>
              <w:t>Nuk përbën objekt për inspektim</w:t>
            </w:r>
          </w:p>
        </w:tc>
        <w:tc>
          <w:tcPr>
            <w:tcW w:w="717" w:type="dxa"/>
          </w:tcPr>
          <w:p w:rsidR="00896FF8" w:rsidRPr="0010237B" w:rsidRDefault="00896FF8" w:rsidP="00987787">
            <w:pPr>
              <w:rPr>
                <w:sz w:val="16"/>
                <w:szCs w:val="16"/>
                <w:lang w:val="sq-AL"/>
              </w:rPr>
            </w:pPr>
            <w:r w:rsidRPr="0010237B">
              <w:rPr>
                <w:sz w:val="16"/>
                <w:szCs w:val="16"/>
                <w:lang w:val="sq-AL"/>
              </w:rPr>
              <w:t>Nuk përbën objekt për inspektim</w:t>
            </w:r>
          </w:p>
        </w:tc>
        <w:tc>
          <w:tcPr>
            <w:tcW w:w="823" w:type="dxa"/>
          </w:tcPr>
          <w:p w:rsidR="00896FF8" w:rsidRPr="0010237B" w:rsidRDefault="00896FF8" w:rsidP="00987787">
            <w:pPr>
              <w:jc w:val="center"/>
              <w:rPr>
                <w:sz w:val="16"/>
                <w:szCs w:val="16"/>
                <w:lang w:val="sq-AL"/>
              </w:rPr>
            </w:pPr>
            <w:r w:rsidRPr="0010237B">
              <w:rPr>
                <w:sz w:val="16"/>
                <w:szCs w:val="16"/>
                <w:lang w:val="sq-AL"/>
              </w:rPr>
              <w:t>JO</w:t>
            </w:r>
          </w:p>
        </w:tc>
        <w:tc>
          <w:tcPr>
            <w:tcW w:w="760" w:type="dxa"/>
          </w:tcPr>
          <w:p w:rsidR="00896FF8" w:rsidRPr="0010237B" w:rsidRDefault="00896FF8" w:rsidP="00987787">
            <w:pPr>
              <w:jc w:val="center"/>
              <w:rPr>
                <w:sz w:val="16"/>
                <w:szCs w:val="16"/>
                <w:lang w:val="sq-AL"/>
              </w:rPr>
            </w:pPr>
            <w:r w:rsidRPr="0010237B">
              <w:rPr>
                <w:sz w:val="16"/>
                <w:szCs w:val="16"/>
                <w:lang w:val="sq-AL"/>
              </w:rPr>
              <w:t>-</w:t>
            </w:r>
          </w:p>
        </w:tc>
        <w:tc>
          <w:tcPr>
            <w:tcW w:w="950" w:type="dxa"/>
          </w:tcPr>
          <w:p w:rsidR="00896FF8" w:rsidRPr="0010237B" w:rsidRDefault="00896FF8" w:rsidP="00987787">
            <w:pPr>
              <w:jc w:val="center"/>
              <w:rPr>
                <w:sz w:val="16"/>
                <w:szCs w:val="16"/>
                <w:lang w:val="sq-AL"/>
              </w:rPr>
            </w:pPr>
            <w:r w:rsidRPr="0010237B">
              <w:rPr>
                <w:sz w:val="16"/>
                <w:szCs w:val="16"/>
                <w:lang w:val="sq-AL"/>
              </w:rPr>
              <w:t>-</w:t>
            </w:r>
          </w:p>
        </w:tc>
      </w:tr>
      <w:tr w:rsidR="00896FF8" w:rsidRPr="0010237B" w:rsidTr="00987787">
        <w:trPr>
          <w:trHeight w:val="828"/>
        </w:trPr>
        <w:tc>
          <w:tcPr>
            <w:tcW w:w="377" w:type="dxa"/>
            <w:shd w:val="clear" w:color="auto" w:fill="D9D9D9" w:themeFill="background1" w:themeFillShade="D9"/>
          </w:tcPr>
          <w:p w:rsidR="00896FF8" w:rsidRPr="0010237B" w:rsidRDefault="00896FF8" w:rsidP="00987787">
            <w:pPr>
              <w:rPr>
                <w:sz w:val="16"/>
                <w:szCs w:val="16"/>
                <w:lang w:val="sq-AL"/>
              </w:rPr>
            </w:pPr>
            <w:r w:rsidRPr="0010237B">
              <w:rPr>
                <w:sz w:val="16"/>
                <w:szCs w:val="16"/>
                <w:lang w:val="sq-AL"/>
              </w:rPr>
              <w:t>5.</w:t>
            </w:r>
          </w:p>
        </w:tc>
        <w:tc>
          <w:tcPr>
            <w:tcW w:w="958" w:type="dxa"/>
            <w:shd w:val="clear" w:color="auto" w:fill="auto"/>
          </w:tcPr>
          <w:p w:rsidR="00896FF8" w:rsidRPr="0010237B" w:rsidRDefault="00896FF8" w:rsidP="00987787">
            <w:pPr>
              <w:shd w:val="clear" w:color="auto" w:fill="FFFFFF"/>
              <w:jc w:val="both"/>
              <w:rPr>
                <w:sz w:val="16"/>
                <w:szCs w:val="16"/>
                <w:lang w:val="sq-AL"/>
              </w:rPr>
            </w:pPr>
            <w:r w:rsidRPr="0010237B">
              <w:rPr>
                <w:sz w:val="16"/>
                <w:szCs w:val="16"/>
                <w:lang w:val="sq-AL"/>
              </w:rPr>
              <w:t>Shkres</w:t>
            </w:r>
            <w:r>
              <w:rPr>
                <w:sz w:val="16"/>
                <w:szCs w:val="16"/>
                <w:lang w:val="sq-AL"/>
              </w:rPr>
              <w:t>ë</w:t>
            </w:r>
            <w:r w:rsidRPr="0010237B">
              <w:rPr>
                <w:sz w:val="16"/>
                <w:szCs w:val="16"/>
                <w:lang w:val="sq-AL"/>
              </w:rPr>
              <w:t xml:space="preserve"> nr. 14847/7 Prot, datë 23.12.2019</w:t>
            </w:r>
          </w:p>
        </w:tc>
        <w:tc>
          <w:tcPr>
            <w:tcW w:w="882" w:type="dxa"/>
            <w:shd w:val="clear" w:color="auto" w:fill="auto"/>
          </w:tcPr>
          <w:p w:rsidR="00896FF8" w:rsidRPr="0010237B" w:rsidRDefault="00896FF8" w:rsidP="00987787">
            <w:pPr>
              <w:shd w:val="clear" w:color="auto" w:fill="FFFFFF"/>
              <w:jc w:val="both"/>
              <w:rPr>
                <w:sz w:val="16"/>
                <w:szCs w:val="16"/>
                <w:lang w:val="sq-AL"/>
              </w:rPr>
            </w:pPr>
            <w:r w:rsidRPr="0010237B">
              <w:rPr>
                <w:sz w:val="16"/>
                <w:szCs w:val="16"/>
                <w:lang w:val="sq-AL"/>
              </w:rPr>
              <w:t>KLSH</w:t>
            </w:r>
          </w:p>
        </w:tc>
        <w:tc>
          <w:tcPr>
            <w:tcW w:w="693" w:type="dxa"/>
            <w:shd w:val="clear" w:color="auto" w:fill="auto"/>
          </w:tcPr>
          <w:p w:rsidR="00896FF8" w:rsidRPr="0010237B" w:rsidRDefault="00896FF8" w:rsidP="00987787">
            <w:pPr>
              <w:shd w:val="clear" w:color="auto" w:fill="FFFFFF"/>
              <w:jc w:val="both"/>
              <w:rPr>
                <w:sz w:val="16"/>
                <w:szCs w:val="16"/>
                <w:lang w:val="sq-AL"/>
              </w:rPr>
            </w:pPr>
            <w:r w:rsidRPr="0010237B">
              <w:rPr>
                <w:sz w:val="16"/>
                <w:szCs w:val="16"/>
                <w:lang w:val="sq-AL"/>
              </w:rPr>
              <w:t>Nr.623/9 Prot, datë 19.12.2019</w:t>
            </w:r>
          </w:p>
        </w:tc>
        <w:tc>
          <w:tcPr>
            <w:tcW w:w="1513" w:type="dxa"/>
            <w:shd w:val="clear" w:color="auto" w:fill="auto"/>
          </w:tcPr>
          <w:p w:rsidR="00896FF8" w:rsidRPr="0010237B" w:rsidRDefault="00896FF8" w:rsidP="00896FF8">
            <w:pPr>
              <w:jc w:val="both"/>
              <w:rPr>
                <w:sz w:val="16"/>
                <w:szCs w:val="16"/>
                <w:lang w:val="sq-AL"/>
              </w:rPr>
            </w:pPr>
            <w:r w:rsidRPr="0010237B">
              <w:rPr>
                <w:sz w:val="16"/>
                <w:szCs w:val="16"/>
                <w:lang w:val="sq-AL"/>
              </w:rPr>
              <w:t xml:space="preserve">Mbi shkeljet e konstatuara nga KLSH </w:t>
            </w:r>
            <w:r>
              <w:rPr>
                <w:sz w:val="16"/>
                <w:szCs w:val="16"/>
                <w:lang w:val="sq-AL"/>
              </w:rPr>
              <w:t>gjatë</w:t>
            </w:r>
            <w:r w:rsidRPr="0010237B">
              <w:rPr>
                <w:sz w:val="16"/>
                <w:szCs w:val="16"/>
                <w:lang w:val="sq-AL"/>
              </w:rPr>
              <w:t xml:space="preserve"> auditimi</w:t>
            </w:r>
            <w:r>
              <w:rPr>
                <w:sz w:val="16"/>
                <w:szCs w:val="16"/>
                <w:lang w:val="sq-AL"/>
              </w:rPr>
              <w:t>t</w:t>
            </w:r>
            <w:r w:rsidRPr="0010237B">
              <w:rPr>
                <w:sz w:val="16"/>
                <w:szCs w:val="16"/>
                <w:lang w:val="sq-AL"/>
              </w:rPr>
              <w:t xml:space="preserve"> </w:t>
            </w:r>
            <w:r>
              <w:rPr>
                <w:sz w:val="16"/>
                <w:szCs w:val="16"/>
                <w:lang w:val="sq-AL"/>
              </w:rPr>
              <w:t>t</w:t>
            </w:r>
            <w:r w:rsidR="00D30EA2">
              <w:rPr>
                <w:sz w:val="16"/>
                <w:szCs w:val="16"/>
                <w:lang w:val="sq-AL"/>
              </w:rPr>
              <w:t>ë</w:t>
            </w:r>
            <w:r w:rsidRPr="0010237B">
              <w:rPr>
                <w:sz w:val="16"/>
                <w:szCs w:val="16"/>
                <w:lang w:val="sq-AL"/>
              </w:rPr>
              <w:t xml:space="preserve"> kryer në Ministrinë e Infrastrukturës dhe Energjisë”</w:t>
            </w:r>
          </w:p>
        </w:tc>
        <w:tc>
          <w:tcPr>
            <w:tcW w:w="946" w:type="dxa"/>
            <w:shd w:val="clear" w:color="auto" w:fill="auto"/>
          </w:tcPr>
          <w:p w:rsidR="00896FF8" w:rsidRPr="0010237B" w:rsidRDefault="00896FF8" w:rsidP="00987787">
            <w:pPr>
              <w:rPr>
                <w:sz w:val="16"/>
                <w:szCs w:val="16"/>
                <w:lang w:val="sq-AL"/>
              </w:rPr>
            </w:pPr>
            <w:r w:rsidRPr="0010237B">
              <w:rPr>
                <w:sz w:val="16"/>
                <w:szCs w:val="16"/>
                <w:lang w:val="sq-AL"/>
              </w:rPr>
              <w:t>Ministrinë e Infrastrukturës dhe Energjisë”</w:t>
            </w:r>
          </w:p>
        </w:tc>
        <w:tc>
          <w:tcPr>
            <w:tcW w:w="1199" w:type="dxa"/>
            <w:shd w:val="clear" w:color="auto" w:fill="auto"/>
          </w:tcPr>
          <w:p w:rsidR="00896FF8" w:rsidRPr="0010237B" w:rsidRDefault="00896FF8" w:rsidP="00987787">
            <w:pPr>
              <w:jc w:val="both"/>
              <w:rPr>
                <w:sz w:val="16"/>
                <w:szCs w:val="16"/>
                <w:lang w:val="sq-AL"/>
              </w:rPr>
            </w:pPr>
            <w:r w:rsidRPr="0010237B">
              <w:rPr>
                <w:sz w:val="16"/>
                <w:szCs w:val="16"/>
                <w:lang w:val="sq-AL"/>
              </w:rPr>
              <w:t>Nuk përbën objekt për inspektim</w:t>
            </w:r>
          </w:p>
        </w:tc>
        <w:tc>
          <w:tcPr>
            <w:tcW w:w="717" w:type="dxa"/>
            <w:shd w:val="clear" w:color="auto" w:fill="auto"/>
          </w:tcPr>
          <w:p w:rsidR="00896FF8" w:rsidRPr="0010237B" w:rsidRDefault="00896FF8" w:rsidP="00987787">
            <w:pPr>
              <w:rPr>
                <w:sz w:val="16"/>
                <w:szCs w:val="16"/>
                <w:lang w:val="sq-AL"/>
              </w:rPr>
            </w:pPr>
            <w:r w:rsidRPr="0010237B">
              <w:rPr>
                <w:sz w:val="16"/>
                <w:szCs w:val="16"/>
                <w:lang w:val="sq-AL"/>
              </w:rPr>
              <w:t>Nuk përbën objekt për inspektim</w:t>
            </w:r>
          </w:p>
        </w:tc>
        <w:tc>
          <w:tcPr>
            <w:tcW w:w="823" w:type="dxa"/>
            <w:shd w:val="clear" w:color="auto" w:fill="auto"/>
          </w:tcPr>
          <w:p w:rsidR="00896FF8" w:rsidRPr="0010237B" w:rsidRDefault="00896FF8" w:rsidP="00987787">
            <w:pPr>
              <w:jc w:val="center"/>
              <w:rPr>
                <w:sz w:val="16"/>
                <w:szCs w:val="16"/>
                <w:lang w:val="sq-AL"/>
              </w:rPr>
            </w:pPr>
            <w:r w:rsidRPr="0010237B">
              <w:rPr>
                <w:sz w:val="16"/>
                <w:szCs w:val="16"/>
                <w:lang w:val="sq-AL"/>
              </w:rPr>
              <w:t>JO</w:t>
            </w:r>
          </w:p>
        </w:tc>
        <w:tc>
          <w:tcPr>
            <w:tcW w:w="760" w:type="dxa"/>
            <w:shd w:val="clear" w:color="auto" w:fill="auto"/>
          </w:tcPr>
          <w:p w:rsidR="00896FF8" w:rsidRPr="0010237B" w:rsidRDefault="00896FF8" w:rsidP="00987787">
            <w:pPr>
              <w:jc w:val="center"/>
              <w:rPr>
                <w:sz w:val="16"/>
                <w:szCs w:val="16"/>
                <w:lang w:val="sq-AL"/>
              </w:rPr>
            </w:pPr>
            <w:r w:rsidRPr="0010237B">
              <w:rPr>
                <w:sz w:val="16"/>
                <w:szCs w:val="16"/>
                <w:lang w:val="sq-AL"/>
              </w:rPr>
              <w:t>-</w:t>
            </w:r>
          </w:p>
        </w:tc>
        <w:tc>
          <w:tcPr>
            <w:tcW w:w="950" w:type="dxa"/>
            <w:shd w:val="clear" w:color="auto" w:fill="auto"/>
          </w:tcPr>
          <w:p w:rsidR="00896FF8" w:rsidRPr="0010237B" w:rsidRDefault="00896FF8" w:rsidP="00987787">
            <w:pPr>
              <w:jc w:val="center"/>
              <w:rPr>
                <w:sz w:val="16"/>
                <w:szCs w:val="16"/>
                <w:lang w:val="sq-AL"/>
              </w:rPr>
            </w:pPr>
            <w:r w:rsidRPr="0010237B">
              <w:rPr>
                <w:sz w:val="16"/>
                <w:szCs w:val="16"/>
                <w:lang w:val="sq-AL"/>
              </w:rPr>
              <w:t>-</w:t>
            </w:r>
          </w:p>
        </w:tc>
      </w:tr>
      <w:tr w:rsidR="00896FF8" w:rsidRPr="0010237B" w:rsidTr="00987787">
        <w:trPr>
          <w:trHeight w:val="369"/>
        </w:trPr>
        <w:tc>
          <w:tcPr>
            <w:tcW w:w="377" w:type="dxa"/>
            <w:shd w:val="clear" w:color="auto" w:fill="D9D9D9" w:themeFill="background1" w:themeFillShade="D9"/>
          </w:tcPr>
          <w:p w:rsidR="00896FF8" w:rsidRPr="0010237B" w:rsidRDefault="00896FF8" w:rsidP="00987787">
            <w:pPr>
              <w:rPr>
                <w:b/>
                <w:sz w:val="16"/>
                <w:szCs w:val="16"/>
                <w:lang w:val="sq-AL"/>
              </w:rPr>
            </w:pPr>
            <w:r w:rsidRPr="0010237B">
              <w:rPr>
                <w:b/>
                <w:sz w:val="16"/>
                <w:szCs w:val="16"/>
                <w:lang w:val="sq-AL"/>
              </w:rPr>
              <w:t>6.</w:t>
            </w:r>
          </w:p>
        </w:tc>
        <w:tc>
          <w:tcPr>
            <w:tcW w:w="958" w:type="dxa"/>
          </w:tcPr>
          <w:p w:rsidR="00896FF8" w:rsidRPr="0010237B" w:rsidRDefault="00896FF8" w:rsidP="00987787">
            <w:pPr>
              <w:shd w:val="clear" w:color="auto" w:fill="FFFFFF"/>
              <w:jc w:val="both"/>
              <w:rPr>
                <w:sz w:val="16"/>
                <w:szCs w:val="16"/>
                <w:lang w:val="sq-AL"/>
              </w:rPr>
            </w:pPr>
            <w:r w:rsidRPr="0010237B">
              <w:rPr>
                <w:sz w:val="16"/>
                <w:szCs w:val="16"/>
                <w:lang w:val="sq-AL"/>
              </w:rPr>
              <w:t>Shkresë nr. 1430 Prot, datë 23.01.2020</w:t>
            </w:r>
          </w:p>
        </w:tc>
        <w:tc>
          <w:tcPr>
            <w:tcW w:w="882" w:type="dxa"/>
          </w:tcPr>
          <w:p w:rsidR="00896FF8" w:rsidRPr="0010237B" w:rsidRDefault="00896FF8" w:rsidP="00987787">
            <w:pPr>
              <w:shd w:val="clear" w:color="auto" w:fill="FFFFFF"/>
              <w:jc w:val="both"/>
              <w:rPr>
                <w:sz w:val="16"/>
                <w:szCs w:val="16"/>
                <w:lang w:val="sq-AL"/>
              </w:rPr>
            </w:pPr>
            <w:r w:rsidRPr="0010237B">
              <w:rPr>
                <w:sz w:val="16"/>
                <w:szCs w:val="16"/>
                <w:lang w:val="sq-AL"/>
              </w:rPr>
              <w:t>Shoqëria “Admiral Oil” shpk</w:t>
            </w:r>
          </w:p>
          <w:p w:rsidR="00896FF8" w:rsidRPr="0010237B" w:rsidRDefault="00896FF8" w:rsidP="00987787">
            <w:pPr>
              <w:shd w:val="clear" w:color="auto" w:fill="FFFFFF"/>
              <w:jc w:val="both"/>
              <w:rPr>
                <w:sz w:val="16"/>
                <w:szCs w:val="16"/>
                <w:lang w:val="sq-AL"/>
              </w:rPr>
            </w:pPr>
          </w:p>
          <w:p w:rsidR="00896FF8" w:rsidRPr="0010237B" w:rsidRDefault="00896FF8" w:rsidP="00987787">
            <w:pPr>
              <w:shd w:val="clear" w:color="auto" w:fill="FFFFFF"/>
              <w:jc w:val="both"/>
              <w:rPr>
                <w:sz w:val="16"/>
                <w:szCs w:val="16"/>
                <w:lang w:val="sq-AL"/>
              </w:rPr>
            </w:pPr>
          </w:p>
          <w:p w:rsidR="00896FF8" w:rsidRPr="0010237B" w:rsidRDefault="00896FF8" w:rsidP="00987787">
            <w:pPr>
              <w:shd w:val="clear" w:color="auto" w:fill="FFFFFF"/>
              <w:jc w:val="both"/>
              <w:rPr>
                <w:sz w:val="16"/>
                <w:szCs w:val="16"/>
                <w:lang w:val="sq-AL"/>
              </w:rPr>
            </w:pPr>
          </w:p>
          <w:p w:rsidR="00896FF8" w:rsidRPr="0010237B" w:rsidRDefault="00896FF8" w:rsidP="00987787">
            <w:pPr>
              <w:shd w:val="clear" w:color="auto" w:fill="FFFFFF"/>
              <w:jc w:val="both"/>
              <w:rPr>
                <w:sz w:val="16"/>
                <w:szCs w:val="16"/>
                <w:lang w:val="sq-AL"/>
              </w:rPr>
            </w:pPr>
          </w:p>
          <w:p w:rsidR="00896FF8" w:rsidRPr="0010237B" w:rsidRDefault="00896FF8" w:rsidP="00987787">
            <w:pPr>
              <w:shd w:val="clear" w:color="auto" w:fill="FFFFFF"/>
              <w:jc w:val="both"/>
              <w:rPr>
                <w:sz w:val="16"/>
                <w:szCs w:val="16"/>
                <w:lang w:val="sq-AL"/>
              </w:rPr>
            </w:pPr>
          </w:p>
          <w:p w:rsidR="00896FF8" w:rsidRPr="0010237B" w:rsidRDefault="00896FF8" w:rsidP="00987787">
            <w:pPr>
              <w:shd w:val="clear" w:color="auto" w:fill="FFFFFF"/>
              <w:jc w:val="both"/>
              <w:rPr>
                <w:sz w:val="16"/>
                <w:szCs w:val="16"/>
                <w:lang w:val="sq-AL"/>
              </w:rPr>
            </w:pPr>
          </w:p>
          <w:p w:rsidR="00896FF8" w:rsidRPr="0010237B" w:rsidRDefault="00896FF8" w:rsidP="00987787">
            <w:pPr>
              <w:shd w:val="clear" w:color="auto" w:fill="FFFFFF"/>
              <w:jc w:val="both"/>
              <w:rPr>
                <w:sz w:val="16"/>
                <w:szCs w:val="16"/>
                <w:lang w:val="sq-AL"/>
              </w:rPr>
            </w:pPr>
          </w:p>
        </w:tc>
        <w:tc>
          <w:tcPr>
            <w:tcW w:w="693" w:type="dxa"/>
          </w:tcPr>
          <w:p w:rsidR="00896FF8" w:rsidRPr="0010237B" w:rsidRDefault="00896FF8" w:rsidP="00896FF8">
            <w:pPr>
              <w:shd w:val="clear" w:color="auto" w:fill="FFFFFF"/>
              <w:jc w:val="both"/>
              <w:rPr>
                <w:sz w:val="16"/>
                <w:szCs w:val="16"/>
                <w:lang w:val="sq-AL"/>
              </w:rPr>
            </w:pPr>
            <w:r w:rsidRPr="0010237B">
              <w:rPr>
                <w:sz w:val="16"/>
                <w:szCs w:val="16"/>
                <w:lang w:val="sq-AL"/>
              </w:rPr>
              <w:t>Nr. Prot.</w:t>
            </w:r>
            <w:r>
              <w:rPr>
                <w:sz w:val="16"/>
                <w:szCs w:val="16"/>
                <w:lang w:val="sq-AL"/>
              </w:rPr>
              <w:t>ska</w:t>
            </w:r>
            <w:r w:rsidRPr="0010237B">
              <w:rPr>
                <w:sz w:val="16"/>
                <w:szCs w:val="16"/>
                <w:lang w:val="sq-AL"/>
              </w:rPr>
              <w:t xml:space="preserve">, </w:t>
            </w:r>
          </w:p>
        </w:tc>
        <w:tc>
          <w:tcPr>
            <w:tcW w:w="1513" w:type="dxa"/>
          </w:tcPr>
          <w:p w:rsidR="00896FF8" w:rsidRPr="0010237B" w:rsidRDefault="00896FF8" w:rsidP="00987787">
            <w:pPr>
              <w:jc w:val="both"/>
              <w:rPr>
                <w:sz w:val="16"/>
                <w:szCs w:val="16"/>
                <w:lang w:val="sq-AL"/>
              </w:rPr>
            </w:pPr>
            <w:r w:rsidRPr="0010237B">
              <w:rPr>
                <w:sz w:val="16"/>
                <w:szCs w:val="16"/>
                <w:lang w:val="sq-AL"/>
              </w:rPr>
              <w:t>Lidhur me pretendimin e shoqërisë “Admiral Oil” shpk për parregullesi në procedurën e ankandit të organizuar nga Drejtoria Rajonale e Rezervave Materiale të Shtetit, Korcë.</w:t>
            </w:r>
          </w:p>
        </w:tc>
        <w:tc>
          <w:tcPr>
            <w:tcW w:w="946" w:type="dxa"/>
          </w:tcPr>
          <w:p w:rsidR="00896FF8" w:rsidRPr="0010237B" w:rsidRDefault="00896FF8" w:rsidP="00987787">
            <w:pPr>
              <w:rPr>
                <w:sz w:val="16"/>
                <w:szCs w:val="16"/>
                <w:lang w:val="sq-AL"/>
              </w:rPr>
            </w:pPr>
            <w:r w:rsidRPr="0010237B">
              <w:rPr>
                <w:sz w:val="16"/>
                <w:szCs w:val="16"/>
                <w:lang w:val="sq-AL"/>
              </w:rPr>
              <w:t>Drejtoria Rajonale e Rezervave Materiale të Shtetit, Korcë.</w:t>
            </w:r>
          </w:p>
        </w:tc>
        <w:tc>
          <w:tcPr>
            <w:tcW w:w="1199" w:type="dxa"/>
          </w:tcPr>
          <w:p w:rsidR="00896FF8" w:rsidRPr="0010237B" w:rsidRDefault="00896FF8" w:rsidP="00987787">
            <w:pPr>
              <w:jc w:val="both"/>
              <w:rPr>
                <w:sz w:val="16"/>
                <w:szCs w:val="16"/>
                <w:lang w:val="sq-AL"/>
              </w:rPr>
            </w:pPr>
            <w:r w:rsidRPr="0010237B">
              <w:rPr>
                <w:sz w:val="16"/>
                <w:szCs w:val="16"/>
                <w:lang w:val="sq-AL"/>
              </w:rPr>
              <w:t>Nuk përbën objekt për inspektim</w:t>
            </w:r>
          </w:p>
        </w:tc>
        <w:tc>
          <w:tcPr>
            <w:tcW w:w="717" w:type="dxa"/>
          </w:tcPr>
          <w:p w:rsidR="00896FF8" w:rsidRPr="0010237B" w:rsidRDefault="00896FF8" w:rsidP="00987787">
            <w:pPr>
              <w:rPr>
                <w:sz w:val="16"/>
                <w:szCs w:val="16"/>
                <w:lang w:val="sq-AL"/>
              </w:rPr>
            </w:pPr>
            <w:r w:rsidRPr="0010237B">
              <w:rPr>
                <w:sz w:val="16"/>
                <w:szCs w:val="16"/>
                <w:lang w:val="sq-AL"/>
              </w:rPr>
              <w:t>Nuk përbën objekt për inspektim</w:t>
            </w:r>
          </w:p>
        </w:tc>
        <w:tc>
          <w:tcPr>
            <w:tcW w:w="823" w:type="dxa"/>
          </w:tcPr>
          <w:p w:rsidR="00896FF8" w:rsidRPr="0010237B" w:rsidRDefault="00896FF8" w:rsidP="00987787">
            <w:pPr>
              <w:jc w:val="center"/>
              <w:rPr>
                <w:sz w:val="16"/>
                <w:szCs w:val="16"/>
                <w:lang w:val="sq-AL"/>
              </w:rPr>
            </w:pPr>
            <w:r w:rsidRPr="0010237B">
              <w:rPr>
                <w:sz w:val="16"/>
                <w:szCs w:val="16"/>
                <w:lang w:val="sq-AL"/>
              </w:rPr>
              <w:t>JO</w:t>
            </w:r>
          </w:p>
        </w:tc>
        <w:tc>
          <w:tcPr>
            <w:tcW w:w="760" w:type="dxa"/>
          </w:tcPr>
          <w:p w:rsidR="00896FF8" w:rsidRPr="0010237B" w:rsidRDefault="00896FF8" w:rsidP="00987787">
            <w:pPr>
              <w:jc w:val="center"/>
              <w:rPr>
                <w:sz w:val="16"/>
                <w:szCs w:val="16"/>
                <w:lang w:val="sq-AL"/>
              </w:rPr>
            </w:pPr>
            <w:r w:rsidRPr="0010237B">
              <w:rPr>
                <w:sz w:val="16"/>
                <w:szCs w:val="16"/>
                <w:lang w:val="sq-AL"/>
              </w:rPr>
              <w:t>-</w:t>
            </w:r>
          </w:p>
        </w:tc>
        <w:tc>
          <w:tcPr>
            <w:tcW w:w="950" w:type="dxa"/>
          </w:tcPr>
          <w:p w:rsidR="00896FF8" w:rsidRPr="0010237B" w:rsidRDefault="00896FF8" w:rsidP="00987787">
            <w:pPr>
              <w:jc w:val="center"/>
              <w:rPr>
                <w:sz w:val="16"/>
                <w:szCs w:val="16"/>
                <w:lang w:val="sq-AL"/>
              </w:rPr>
            </w:pPr>
            <w:r w:rsidRPr="0010237B">
              <w:rPr>
                <w:sz w:val="16"/>
                <w:szCs w:val="16"/>
                <w:lang w:val="sq-AL"/>
              </w:rPr>
              <w:t>-</w:t>
            </w:r>
          </w:p>
        </w:tc>
      </w:tr>
      <w:tr w:rsidR="00896FF8" w:rsidRPr="0010237B" w:rsidTr="00987787">
        <w:trPr>
          <w:trHeight w:val="780"/>
        </w:trPr>
        <w:tc>
          <w:tcPr>
            <w:tcW w:w="377" w:type="dxa"/>
            <w:shd w:val="clear" w:color="auto" w:fill="D9D9D9" w:themeFill="background1" w:themeFillShade="D9"/>
          </w:tcPr>
          <w:p w:rsidR="00896FF8" w:rsidRPr="0010237B" w:rsidRDefault="00896FF8" w:rsidP="00987787">
            <w:pPr>
              <w:rPr>
                <w:b/>
                <w:sz w:val="16"/>
                <w:szCs w:val="16"/>
                <w:lang w:val="sq-AL"/>
              </w:rPr>
            </w:pPr>
            <w:r w:rsidRPr="0010237B">
              <w:rPr>
                <w:b/>
                <w:sz w:val="16"/>
                <w:szCs w:val="16"/>
                <w:lang w:val="sq-AL"/>
              </w:rPr>
              <w:t>7.</w:t>
            </w:r>
          </w:p>
        </w:tc>
        <w:tc>
          <w:tcPr>
            <w:tcW w:w="958" w:type="dxa"/>
          </w:tcPr>
          <w:p w:rsidR="00896FF8" w:rsidRPr="0010237B" w:rsidRDefault="00896FF8" w:rsidP="00987787">
            <w:pPr>
              <w:shd w:val="clear" w:color="auto" w:fill="FFFFFF"/>
              <w:jc w:val="both"/>
              <w:rPr>
                <w:sz w:val="16"/>
                <w:szCs w:val="16"/>
                <w:lang w:val="sq-AL"/>
              </w:rPr>
            </w:pPr>
            <w:r w:rsidRPr="0010237B">
              <w:rPr>
                <w:sz w:val="16"/>
                <w:szCs w:val="16"/>
                <w:lang w:val="sq-AL"/>
              </w:rPr>
              <w:t>Shkresë nr. 5575 Prot, datë 17.03.2020</w:t>
            </w:r>
          </w:p>
        </w:tc>
        <w:tc>
          <w:tcPr>
            <w:tcW w:w="882" w:type="dxa"/>
          </w:tcPr>
          <w:p w:rsidR="00896FF8" w:rsidRPr="0010237B" w:rsidRDefault="00896FF8" w:rsidP="00987787">
            <w:pPr>
              <w:shd w:val="clear" w:color="auto" w:fill="FFFFFF"/>
              <w:jc w:val="both"/>
              <w:rPr>
                <w:sz w:val="16"/>
                <w:szCs w:val="16"/>
                <w:lang w:val="sq-AL"/>
              </w:rPr>
            </w:pPr>
            <w:r w:rsidRPr="0010237B">
              <w:rPr>
                <w:sz w:val="16"/>
                <w:szCs w:val="16"/>
                <w:lang w:val="sq-AL"/>
              </w:rPr>
              <w:t>APP</w:t>
            </w:r>
          </w:p>
        </w:tc>
        <w:tc>
          <w:tcPr>
            <w:tcW w:w="693" w:type="dxa"/>
          </w:tcPr>
          <w:p w:rsidR="00896FF8" w:rsidRPr="0010237B" w:rsidRDefault="00896FF8" w:rsidP="00987787">
            <w:pPr>
              <w:shd w:val="clear" w:color="auto" w:fill="FFFFFF"/>
              <w:jc w:val="both"/>
              <w:rPr>
                <w:sz w:val="16"/>
                <w:szCs w:val="16"/>
                <w:lang w:val="sq-AL"/>
              </w:rPr>
            </w:pPr>
            <w:r w:rsidRPr="0010237B">
              <w:rPr>
                <w:sz w:val="16"/>
                <w:szCs w:val="16"/>
                <w:lang w:val="sq-AL"/>
              </w:rPr>
              <w:t>1956/3 Prot, datë 10.03.2020</w:t>
            </w:r>
          </w:p>
        </w:tc>
        <w:tc>
          <w:tcPr>
            <w:tcW w:w="1513" w:type="dxa"/>
          </w:tcPr>
          <w:p w:rsidR="00896FF8" w:rsidRPr="0010237B" w:rsidRDefault="00896FF8" w:rsidP="00987787">
            <w:pPr>
              <w:jc w:val="both"/>
              <w:rPr>
                <w:sz w:val="16"/>
                <w:szCs w:val="16"/>
                <w:lang w:val="sq-AL"/>
              </w:rPr>
            </w:pPr>
            <w:r w:rsidRPr="0010237B">
              <w:rPr>
                <w:sz w:val="16"/>
                <w:szCs w:val="16"/>
                <w:lang w:val="sq-AL"/>
              </w:rPr>
              <w:t>Lidhur me parregullsitë e konstatuara gjatë zbatimit të kontratës se lidhur midis Agjencisë së Ujësjellës dhe Kanalizimeve dhe Infrastrukturës së Mbetjeve dhe kërkesës për përjashtim të bashkimit te operatoreve ekonomik lidhur me mosrespektimin e kushteve te kontratës</w:t>
            </w:r>
          </w:p>
        </w:tc>
        <w:tc>
          <w:tcPr>
            <w:tcW w:w="946" w:type="dxa"/>
          </w:tcPr>
          <w:p w:rsidR="00896FF8" w:rsidRPr="0010237B" w:rsidRDefault="00896FF8" w:rsidP="00987787">
            <w:pPr>
              <w:rPr>
                <w:sz w:val="16"/>
                <w:szCs w:val="16"/>
                <w:lang w:val="sq-AL"/>
              </w:rPr>
            </w:pPr>
            <w:r w:rsidRPr="0010237B">
              <w:rPr>
                <w:sz w:val="16"/>
                <w:szCs w:val="16"/>
                <w:lang w:val="sq-AL"/>
              </w:rPr>
              <w:t>Agjencia e Ujësjellës dhe Kanalizimeve dhe Infrastrukturës së Mbetjeve</w:t>
            </w:r>
          </w:p>
        </w:tc>
        <w:tc>
          <w:tcPr>
            <w:tcW w:w="1199" w:type="dxa"/>
          </w:tcPr>
          <w:p w:rsidR="00896FF8" w:rsidRPr="0010237B" w:rsidRDefault="00896FF8" w:rsidP="00987787">
            <w:pPr>
              <w:jc w:val="both"/>
              <w:rPr>
                <w:sz w:val="16"/>
                <w:szCs w:val="16"/>
                <w:lang w:val="sq-AL"/>
              </w:rPr>
            </w:pPr>
            <w:r w:rsidRPr="0010237B">
              <w:rPr>
                <w:sz w:val="16"/>
                <w:szCs w:val="16"/>
                <w:lang w:val="sq-AL"/>
              </w:rPr>
              <w:t>Nuk përbën objekt për inspektim</w:t>
            </w:r>
          </w:p>
        </w:tc>
        <w:tc>
          <w:tcPr>
            <w:tcW w:w="717" w:type="dxa"/>
          </w:tcPr>
          <w:p w:rsidR="00896FF8" w:rsidRPr="0010237B" w:rsidRDefault="00896FF8" w:rsidP="00987787">
            <w:pPr>
              <w:rPr>
                <w:sz w:val="16"/>
                <w:szCs w:val="16"/>
                <w:lang w:val="sq-AL"/>
              </w:rPr>
            </w:pPr>
            <w:r w:rsidRPr="0010237B">
              <w:rPr>
                <w:sz w:val="16"/>
                <w:szCs w:val="16"/>
                <w:lang w:val="sq-AL"/>
              </w:rPr>
              <w:t>Nuk përbën objekt për inspektim</w:t>
            </w:r>
          </w:p>
        </w:tc>
        <w:tc>
          <w:tcPr>
            <w:tcW w:w="823" w:type="dxa"/>
          </w:tcPr>
          <w:p w:rsidR="00896FF8" w:rsidRPr="0010237B" w:rsidRDefault="00896FF8" w:rsidP="00987787">
            <w:pPr>
              <w:rPr>
                <w:sz w:val="16"/>
                <w:szCs w:val="16"/>
                <w:lang w:val="sq-AL"/>
              </w:rPr>
            </w:pPr>
            <w:r w:rsidRPr="0010237B">
              <w:rPr>
                <w:sz w:val="16"/>
                <w:szCs w:val="16"/>
                <w:lang w:val="sq-AL"/>
              </w:rPr>
              <w:t>JO</w:t>
            </w:r>
          </w:p>
        </w:tc>
        <w:tc>
          <w:tcPr>
            <w:tcW w:w="760" w:type="dxa"/>
          </w:tcPr>
          <w:p w:rsidR="00896FF8" w:rsidRPr="0010237B" w:rsidRDefault="00896FF8" w:rsidP="00987787">
            <w:pPr>
              <w:rPr>
                <w:sz w:val="16"/>
                <w:szCs w:val="16"/>
                <w:lang w:val="sq-AL"/>
              </w:rPr>
            </w:pPr>
          </w:p>
        </w:tc>
        <w:tc>
          <w:tcPr>
            <w:tcW w:w="950" w:type="dxa"/>
          </w:tcPr>
          <w:p w:rsidR="00896FF8" w:rsidRPr="0010237B" w:rsidRDefault="00896FF8" w:rsidP="00987787">
            <w:pPr>
              <w:jc w:val="center"/>
              <w:rPr>
                <w:sz w:val="16"/>
                <w:szCs w:val="16"/>
                <w:lang w:val="sq-AL"/>
              </w:rPr>
            </w:pPr>
            <w:r>
              <w:rPr>
                <w:sz w:val="16"/>
                <w:szCs w:val="16"/>
                <w:lang w:val="sq-AL"/>
              </w:rPr>
              <w:t>-</w:t>
            </w:r>
          </w:p>
        </w:tc>
      </w:tr>
      <w:tr w:rsidR="00896FF8" w:rsidRPr="0010237B" w:rsidTr="00987787">
        <w:trPr>
          <w:trHeight w:val="780"/>
        </w:trPr>
        <w:tc>
          <w:tcPr>
            <w:tcW w:w="377" w:type="dxa"/>
            <w:shd w:val="clear" w:color="auto" w:fill="D9D9D9" w:themeFill="background1" w:themeFillShade="D9"/>
          </w:tcPr>
          <w:p w:rsidR="00896FF8" w:rsidRPr="0010237B" w:rsidRDefault="00896FF8" w:rsidP="00987787">
            <w:pPr>
              <w:rPr>
                <w:b/>
                <w:sz w:val="16"/>
                <w:szCs w:val="16"/>
                <w:lang w:val="sq-AL"/>
              </w:rPr>
            </w:pPr>
            <w:r w:rsidRPr="0010237B">
              <w:rPr>
                <w:b/>
                <w:sz w:val="16"/>
                <w:szCs w:val="16"/>
                <w:lang w:val="sq-AL"/>
              </w:rPr>
              <w:lastRenderedPageBreak/>
              <w:t>8.</w:t>
            </w:r>
          </w:p>
        </w:tc>
        <w:tc>
          <w:tcPr>
            <w:tcW w:w="958" w:type="dxa"/>
          </w:tcPr>
          <w:p w:rsidR="00896FF8" w:rsidRPr="0010237B" w:rsidRDefault="00896FF8" w:rsidP="00987787">
            <w:pPr>
              <w:shd w:val="clear" w:color="auto" w:fill="FFFFFF"/>
              <w:jc w:val="both"/>
              <w:rPr>
                <w:sz w:val="16"/>
                <w:szCs w:val="16"/>
                <w:lang w:val="sq-AL"/>
              </w:rPr>
            </w:pPr>
            <w:r w:rsidRPr="0010237B">
              <w:rPr>
                <w:sz w:val="16"/>
                <w:szCs w:val="16"/>
                <w:lang w:val="sq-AL"/>
              </w:rPr>
              <w:t>Shkresë nr. 6333 Prot, datë 17.03.2020</w:t>
            </w:r>
          </w:p>
        </w:tc>
        <w:tc>
          <w:tcPr>
            <w:tcW w:w="882" w:type="dxa"/>
          </w:tcPr>
          <w:p w:rsidR="00896FF8" w:rsidRPr="0010237B" w:rsidRDefault="00896FF8" w:rsidP="00987787">
            <w:pPr>
              <w:shd w:val="clear" w:color="auto" w:fill="FFFFFF"/>
              <w:jc w:val="both"/>
              <w:rPr>
                <w:sz w:val="16"/>
                <w:szCs w:val="16"/>
                <w:lang w:val="sq-AL"/>
              </w:rPr>
            </w:pPr>
            <w:r w:rsidRPr="0010237B">
              <w:rPr>
                <w:sz w:val="16"/>
                <w:szCs w:val="16"/>
                <w:lang w:val="sq-AL"/>
              </w:rPr>
              <w:t>Bashkia Vorë</w:t>
            </w:r>
          </w:p>
        </w:tc>
        <w:tc>
          <w:tcPr>
            <w:tcW w:w="693" w:type="dxa"/>
          </w:tcPr>
          <w:p w:rsidR="00896FF8" w:rsidRPr="0010237B" w:rsidRDefault="00896FF8" w:rsidP="00987787">
            <w:pPr>
              <w:jc w:val="both"/>
              <w:rPr>
                <w:sz w:val="16"/>
                <w:szCs w:val="16"/>
                <w:lang w:val="sq-AL"/>
              </w:rPr>
            </w:pPr>
            <w:r w:rsidRPr="0010237B">
              <w:rPr>
                <w:sz w:val="16"/>
                <w:szCs w:val="16"/>
                <w:lang w:val="sq-AL"/>
              </w:rPr>
              <w:t xml:space="preserve">Shkresë nr.2379 datë 02.04.2020 </w:t>
            </w:r>
          </w:p>
        </w:tc>
        <w:tc>
          <w:tcPr>
            <w:tcW w:w="1513" w:type="dxa"/>
          </w:tcPr>
          <w:p w:rsidR="00896FF8" w:rsidRPr="0010237B" w:rsidRDefault="00896FF8" w:rsidP="00987787">
            <w:pPr>
              <w:jc w:val="both"/>
              <w:rPr>
                <w:sz w:val="16"/>
                <w:szCs w:val="16"/>
                <w:lang w:val="sq-AL"/>
              </w:rPr>
            </w:pPr>
            <w:r w:rsidRPr="0042124A">
              <w:rPr>
                <w:sz w:val="16"/>
                <w:szCs w:val="16"/>
                <w:lang w:val="sq-AL"/>
              </w:rPr>
              <w:t xml:space="preserve">“Kërkesë për inspektim financiar” nga Bashkia Vorë, </w:t>
            </w:r>
            <w:r w:rsidRPr="0010237B">
              <w:rPr>
                <w:sz w:val="16"/>
                <w:szCs w:val="16"/>
                <w:lang w:val="sq-AL"/>
              </w:rPr>
              <w:t>Lidhur me parregullsitë e konstatuara gjatë marrë shkak nga situata e dobët financiare që po kalon Bashkia Vorë, borxhit të akumuluar ndaj firmave investuese dhe gjendur nën presionin e shoqërive përbarimore.</w:t>
            </w:r>
          </w:p>
        </w:tc>
        <w:tc>
          <w:tcPr>
            <w:tcW w:w="946" w:type="dxa"/>
          </w:tcPr>
          <w:p w:rsidR="00896FF8" w:rsidRPr="0010237B" w:rsidRDefault="00896FF8" w:rsidP="00987787">
            <w:pPr>
              <w:rPr>
                <w:sz w:val="16"/>
                <w:szCs w:val="16"/>
                <w:lang w:val="sq-AL"/>
              </w:rPr>
            </w:pPr>
            <w:r w:rsidRPr="0010237B">
              <w:rPr>
                <w:sz w:val="16"/>
                <w:szCs w:val="16"/>
                <w:lang w:val="sq-AL"/>
              </w:rPr>
              <w:t>Bashkia Vorë</w:t>
            </w:r>
          </w:p>
        </w:tc>
        <w:tc>
          <w:tcPr>
            <w:tcW w:w="1199" w:type="dxa"/>
          </w:tcPr>
          <w:p w:rsidR="00896FF8" w:rsidRPr="0010237B" w:rsidRDefault="00896FF8" w:rsidP="00987787">
            <w:pPr>
              <w:jc w:val="both"/>
              <w:rPr>
                <w:sz w:val="16"/>
                <w:szCs w:val="16"/>
                <w:lang w:val="sq-AL"/>
              </w:rPr>
            </w:pPr>
            <w:r w:rsidRPr="0010237B">
              <w:rPr>
                <w:sz w:val="16"/>
                <w:szCs w:val="16"/>
                <w:lang w:val="sq-AL"/>
              </w:rPr>
              <w:t>Nuk përbën objekt për inspektim</w:t>
            </w:r>
          </w:p>
        </w:tc>
        <w:tc>
          <w:tcPr>
            <w:tcW w:w="717" w:type="dxa"/>
          </w:tcPr>
          <w:p w:rsidR="00896FF8" w:rsidRPr="0010237B" w:rsidRDefault="00896FF8" w:rsidP="00987787">
            <w:pPr>
              <w:rPr>
                <w:sz w:val="16"/>
                <w:szCs w:val="16"/>
                <w:lang w:val="sq-AL"/>
              </w:rPr>
            </w:pPr>
            <w:r w:rsidRPr="0010237B">
              <w:rPr>
                <w:sz w:val="16"/>
                <w:szCs w:val="16"/>
                <w:lang w:val="sq-AL"/>
              </w:rPr>
              <w:t>Nuk përbën objekt për inspektim</w:t>
            </w:r>
          </w:p>
        </w:tc>
        <w:tc>
          <w:tcPr>
            <w:tcW w:w="823" w:type="dxa"/>
          </w:tcPr>
          <w:p w:rsidR="00896FF8" w:rsidRPr="0010237B" w:rsidRDefault="00896FF8" w:rsidP="00987787">
            <w:pPr>
              <w:rPr>
                <w:sz w:val="16"/>
                <w:szCs w:val="16"/>
                <w:lang w:val="sq-AL"/>
              </w:rPr>
            </w:pPr>
            <w:r w:rsidRPr="0010237B">
              <w:rPr>
                <w:sz w:val="16"/>
                <w:szCs w:val="16"/>
                <w:lang w:val="sq-AL"/>
              </w:rPr>
              <w:t>JO</w:t>
            </w:r>
          </w:p>
        </w:tc>
        <w:tc>
          <w:tcPr>
            <w:tcW w:w="760" w:type="dxa"/>
          </w:tcPr>
          <w:p w:rsidR="00896FF8" w:rsidRPr="0010237B" w:rsidRDefault="00896FF8" w:rsidP="00987787">
            <w:pPr>
              <w:rPr>
                <w:sz w:val="16"/>
                <w:szCs w:val="16"/>
                <w:lang w:val="sq-AL"/>
              </w:rPr>
            </w:pPr>
          </w:p>
        </w:tc>
        <w:tc>
          <w:tcPr>
            <w:tcW w:w="950" w:type="dxa"/>
          </w:tcPr>
          <w:p w:rsidR="00896FF8" w:rsidRPr="0010237B" w:rsidRDefault="00896FF8" w:rsidP="00987787">
            <w:pPr>
              <w:jc w:val="center"/>
              <w:rPr>
                <w:sz w:val="16"/>
                <w:szCs w:val="16"/>
                <w:lang w:val="sq-AL"/>
              </w:rPr>
            </w:pPr>
            <w:r>
              <w:rPr>
                <w:sz w:val="16"/>
                <w:szCs w:val="16"/>
                <w:lang w:val="sq-AL"/>
              </w:rPr>
              <w:t>-</w:t>
            </w:r>
          </w:p>
        </w:tc>
      </w:tr>
      <w:tr w:rsidR="00896FF8" w:rsidRPr="0010237B" w:rsidTr="00987787">
        <w:trPr>
          <w:trHeight w:val="780"/>
        </w:trPr>
        <w:tc>
          <w:tcPr>
            <w:tcW w:w="377" w:type="dxa"/>
            <w:shd w:val="clear" w:color="auto" w:fill="D9D9D9" w:themeFill="background1" w:themeFillShade="D9"/>
          </w:tcPr>
          <w:p w:rsidR="00896FF8" w:rsidRPr="0010237B" w:rsidRDefault="00896FF8" w:rsidP="00987787">
            <w:pPr>
              <w:rPr>
                <w:b/>
                <w:sz w:val="16"/>
                <w:szCs w:val="16"/>
                <w:lang w:val="sq-AL"/>
              </w:rPr>
            </w:pPr>
            <w:r w:rsidRPr="0010237B">
              <w:rPr>
                <w:b/>
                <w:sz w:val="16"/>
                <w:szCs w:val="16"/>
                <w:lang w:val="sq-AL"/>
              </w:rPr>
              <w:t>9.</w:t>
            </w:r>
          </w:p>
        </w:tc>
        <w:tc>
          <w:tcPr>
            <w:tcW w:w="958" w:type="dxa"/>
          </w:tcPr>
          <w:p w:rsidR="00896FF8" w:rsidRPr="0010237B" w:rsidRDefault="00896FF8" w:rsidP="00987787">
            <w:pPr>
              <w:shd w:val="clear" w:color="auto" w:fill="FFFFFF"/>
              <w:jc w:val="both"/>
              <w:rPr>
                <w:sz w:val="16"/>
                <w:szCs w:val="16"/>
                <w:lang w:val="sq-AL"/>
              </w:rPr>
            </w:pPr>
            <w:r w:rsidRPr="0010237B">
              <w:rPr>
                <w:sz w:val="16"/>
                <w:szCs w:val="16"/>
                <w:lang w:val="sq-AL"/>
              </w:rPr>
              <w:t>Shkresë nr. 6842 Prot, datë 17.4.2020</w:t>
            </w:r>
          </w:p>
        </w:tc>
        <w:tc>
          <w:tcPr>
            <w:tcW w:w="882" w:type="dxa"/>
          </w:tcPr>
          <w:p w:rsidR="00896FF8" w:rsidRPr="0010237B" w:rsidRDefault="00896FF8" w:rsidP="00987787">
            <w:pPr>
              <w:shd w:val="clear" w:color="auto" w:fill="FFFFFF"/>
              <w:jc w:val="both"/>
              <w:rPr>
                <w:sz w:val="16"/>
                <w:szCs w:val="16"/>
                <w:lang w:val="sq-AL"/>
              </w:rPr>
            </w:pPr>
            <w:r w:rsidRPr="0010237B">
              <w:rPr>
                <w:sz w:val="16"/>
                <w:szCs w:val="16"/>
                <w:lang w:val="sq-AL"/>
              </w:rPr>
              <w:t>Agjencia Kombëtare e Punësimit dhe Aftësive/MFE (Njësia e  Auditimit të Brendshëm)</w:t>
            </w:r>
          </w:p>
        </w:tc>
        <w:tc>
          <w:tcPr>
            <w:tcW w:w="693" w:type="dxa"/>
          </w:tcPr>
          <w:p w:rsidR="00896FF8" w:rsidRPr="0010237B" w:rsidRDefault="00896FF8" w:rsidP="00987787">
            <w:pPr>
              <w:jc w:val="both"/>
              <w:rPr>
                <w:sz w:val="16"/>
                <w:szCs w:val="16"/>
                <w:lang w:val="sq-AL"/>
              </w:rPr>
            </w:pPr>
            <w:r w:rsidRPr="0010237B">
              <w:rPr>
                <w:sz w:val="16"/>
                <w:szCs w:val="16"/>
                <w:lang w:val="sq-AL"/>
              </w:rPr>
              <w:t>Shkresë nr. 219/2 Prot, datë 27.01.2020</w:t>
            </w:r>
          </w:p>
        </w:tc>
        <w:tc>
          <w:tcPr>
            <w:tcW w:w="1513" w:type="dxa"/>
          </w:tcPr>
          <w:p w:rsidR="00896FF8" w:rsidRPr="0042124A" w:rsidRDefault="00896FF8" w:rsidP="00987787">
            <w:pPr>
              <w:jc w:val="both"/>
              <w:rPr>
                <w:sz w:val="16"/>
                <w:szCs w:val="16"/>
                <w:lang w:val="sq-AL"/>
              </w:rPr>
            </w:pPr>
            <w:r w:rsidRPr="0010237B">
              <w:rPr>
                <w:sz w:val="16"/>
                <w:szCs w:val="16"/>
                <w:lang w:val="sq-AL"/>
              </w:rPr>
              <w:t>Kërkesë për inspektim financiar në Zyrën Vendore të Punësimit Lushnjë lidhur me dyshimet e arsyeshme për ekzistencën e elementëve të keqmnaxhimit të rëndë financiar të fondeve buxhetore për nxitjen e punësimi, për vitin 2018 deri në 31.10.2019</w:t>
            </w:r>
          </w:p>
        </w:tc>
        <w:tc>
          <w:tcPr>
            <w:tcW w:w="946" w:type="dxa"/>
          </w:tcPr>
          <w:p w:rsidR="00896FF8" w:rsidRPr="0010237B" w:rsidRDefault="00896FF8" w:rsidP="00987787">
            <w:pPr>
              <w:rPr>
                <w:sz w:val="16"/>
                <w:szCs w:val="16"/>
                <w:lang w:val="sq-AL"/>
              </w:rPr>
            </w:pPr>
            <w:r w:rsidRPr="0010237B">
              <w:rPr>
                <w:sz w:val="16"/>
                <w:szCs w:val="16"/>
                <w:lang w:val="sq-AL"/>
              </w:rPr>
              <w:t>Zyrën Vendore të Punësimit Lushnjë</w:t>
            </w:r>
          </w:p>
        </w:tc>
        <w:tc>
          <w:tcPr>
            <w:tcW w:w="1199" w:type="dxa"/>
          </w:tcPr>
          <w:p w:rsidR="00896FF8" w:rsidRPr="0010237B" w:rsidRDefault="00896FF8" w:rsidP="00987787">
            <w:pPr>
              <w:jc w:val="both"/>
              <w:rPr>
                <w:sz w:val="16"/>
                <w:szCs w:val="16"/>
                <w:lang w:val="sq-AL"/>
              </w:rPr>
            </w:pPr>
            <w:r w:rsidRPr="0010237B">
              <w:rPr>
                <w:sz w:val="16"/>
                <w:szCs w:val="16"/>
                <w:lang w:val="sq-AL"/>
              </w:rPr>
              <w:t>Inspektim</w:t>
            </w:r>
          </w:p>
        </w:tc>
        <w:tc>
          <w:tcPr>
            <w:tcW w:w="717" w:type="dxa"/>
          </w:tcPr>
          <w:p w:rsidR="00896FF8" w:rsidRPr="0010237B" w:rsidRDefault="00896FF8" w:rsidP="00987787">
            <w:pPr>
              <w:rPr>
                <w:sz w:val="16"/>
                <w:szCs w:val="16"/>
                <w:lang w:val="sq-AL"/>
              </w:rPr>
            </w:pPr>
            <w:r w:rsidRPr="0010237B">
              <w:rPr>
                <w:sz w:val="16"/>
                <w:szCs w:val="16"/>
                <w:lang w:val="sq-AL"/>
              </w:rPr>
              <w:t>Inspektim</w:t>
            </w:r>
            <w:r w:rsidR="00B06ABB">
              <w:rPr>
                <w:sz w:val="16"/>
                <w:szCs w:val="16"/>
                <w:lang w:val="sq-AL"/>
              </w:rPr>
              <w:t xml:space="preserve"> </w:t>
            </w:r>
          </w:p>
        </w:tc>
        <w:tc>
          <w:tcPr>
            <w:tcW w:w="823" w:type="dxa"/>
          </w:tcPr>
          <w:p w:rsidR="00896FF8" w:rsidRPr="0010237B" w:rsidRDefault="00896FF8" w:rsidP="00B06ABB">
            <w:pPr>
              <w:jc w:val="center"/>
              <w:rPr>
                <w:sz w:val="16"/>
                <w:szCs w:val="16"/>
                <w:lang w:val="sq-AL"/>
              </w:rPr>
            </w:pPr>
            <w:r w:rsidRPr="0010237B">
              <w:rPr>
                <w:sz w:val="16"/>
                <w:szCs w:val="16"/>
                <w:lang w:val="sq-AL"/>
              </w:rPr>
              <w:t xml:space="preserve"> </w:t>
            </w:r>
          </w:p>
        </w:tc>
        <w:tc>
          <w:tcPr>
            <w:tcW w:w="760" w:type="dxa"/>
          </w:tcPr>
          <w:p w:rsidR="00896FF8" w:rsidRPr="0010237B" w:rsidRDefault="00896FF8" w:rsidP="00987787">
            <w:pPr>
              <w:jc w:val="center"/>
              <w:rPr>
                <w:sz w:val="16"/>
                <w:szCs w:val="16"/>
                <w:lang w:val="sq-AL"/>
              </w:rPr>
            </w:pPr>
          </w:p>
        </w:tc>
        <w:tc>
          <w:tcPr>
            <w:tcW w:w="950" w:type="dxa"/>
          </w:tcPr>
          <w:p w:rsidR="00896FF8" w:rsidRPr="0010237B" w:rsidRDefault="00896FF8" w:rsidP="00987787">
            <w:pPr>
              <w:jc w:val="center"/>
              <w:rPr>
                <w:sz w:val="16"/>
                <w:szCs w:val="16"/>
                <w:lang w:val="sq-AL"/>
              </w:rPr>
            </w:pPr>
            <w:r>
              <w:rPr>
                <w:sz w:val="16"/>
                <w:szCs w:val="16"/>
                <w:lang w:val="sq-AL"/>
              </w:rPr>
              <w:t>-</w:t>
            </w:r>
          </w:p>
        </w:tc>
      </w:tr>
      <w:tr w:rsidR="00896FF8" w:rsidRPr="0010237B" w:rsidTr="00987787">
        <w:trPr>
          <w:trHeight w:val="780"/>
        </w:trPr>
        <w:tc>
          <w:tcPr>
            <w:tcW w:w="377" w:type="dxa"/>
            <w:shd w:val="clear" w:color="auto" w:fill="D9D9D9" w:themeFill="background1" w:themeFillShade="D9"/>
          </w:tcPr>
          <w:p w:rsidR="00896FF8" w:rsidRPr="0010237B" w:rsidRDefault="00896FF8" w:rsidP="00987787">
            <w:pPr>
              <w:rPr>
                <w:b/>
                <w:sz w:val="16"/>
                <w:szCs w:val="16"/>
                <w:lang w:val="sq-AL"/>
              </w:rPr>
            </w:pPr>
            <w:r w:rsidRPr="0010237B">
              <w:rPr>
                <w:b/>
                <w:sz w:val="16"/>
                <w:szCs w:val="16"/>
                <w:lang w:val="sq-AL"/>
              </w:rPr>
              <w:t>10.</w:t>
            </w:r>
          </w:p>
        </w:tc>
        <w:tc>
          <w:tcPr>
            <w:tcW w:w="958" w:type="dxa"/>
          </w:tcPr>
          <w:p w:rsidR="00896FF8" w:rsidRPr="0010237B" w:rsidRDefault="00896FF8" w:rsidP="00987787">
            <w:pPr>
              <w:shd w:val="clear" w:color="auto" w:fill="FFFFFF"/>
              <w:jc w:val="both"/>
              <w:rPr>
                <w:sz w:val="16"/>
                <w:szCs w:val="16"/>
                <w:lang w:val="sq-AL"/>
              </w:rPr>
            </w:pPr>
            <w:r w:rsidRPr="0010237B">
              <w:rPr>
                <w:sz w:val="16"/>
                <w:szCs w:val="16"/>
                <w:lang w:val="sq-AL"/>
              </w:rPr>
              <w:t>Shkresë nr. 62 Prot, datë 21.04.2020</w:t>
            </w:r>
          </w:p>
        </w:tc>
        <w:tc>
          <w:tcPr>
            <w:tcW w:w="882" w:type="dxa"/>
          </w:tcPr>
          <w:p w:rsidR="00896FF8" w:rsidRPr="0010237B" w:rsidRDefault="00896FF8" w:rsidP="00987787">
            <w:pPr>
              <w:shd w:val="clear" w:color="auto" w:fill="FFFFFF"/>
              <w:jc w:val="both"/>
              <w:rPr>
                <w:sz w:val="16"/>
                <w:szCs w:val="16"/>
                <w:lang w:val="sq-AL"/>
              </w:rPr>
            </w:pPr>
            <w:r w:rsidRPr="0010237B">
              <w:rPr>
                <w:sz w:val="16"/>
                <w:szCs w:val="16"/>
                <w:lang w:val="sq-AL"/>
              </w:rPr>
              <w:t>Shtypshkronja “Kristalina KH” shpk</w:t>
            </w:r>
          </w:p>
        </w:tc>
        <w:tc>
          <w:tcPr>
            <w:tcW w:w="693" w:type="dxa"/>
          </w:tcPr>
          <w:p w:rsidR="00896FF8" w:rsidRPr="0010237B" w:rsidRDefault="00896FF8" w:rsidP="00987787">
            <w:pPr>
              <w:jc w:val="both"/>
              <w:rPr>
                <w:sz w:val="16"/>
                <w:szCs w:val="16"/>
                <w:lang w:val="sq-AL"/>
              </w:rPr>
            </w:pPr>
            <w:r w:rsidRPr="0010237B">
              <w:rPr>
                <w:sz w:val="16"/>
                <w:szCs w:val="16"/>
                <w:lang w:val="sq-AL"/>
              </w:rPr>
              <w:t>Shkresë nr. 6869 Prot, datë 21.4.2020</w:t>
            </w:r>
          </w:p>
        </w:tc>
        <w:tc>
          <w:tcPr>
            <w:tcW w:w="1513" w:type="dxa"/>
          </w:tcPr>
          <w:p w:rsidR="00896FF8" w:rsidRPr="0010237B" w:rsidRDefault="00896FF8" w:rsidP="00987787">
            <w:pPr>
              <w:jc w:val="both"/>
              <w:rPr>
                <w:sz w:val="16"/>
                <w:szCs w:val="16"/>
                <w:lang w:val="sq-AL"/>
              </w:rPr>
            </w:pPr>
            <w:r w:rsidRPr="0010237B">
              <w:rPr>
                <w:sz w:val="16"/>
                <w:szCs w:val="16"/>
                <w:lang w:val="sq-AL"/>
              </w:rPr>
              <w:t>Kërkesë për testim/inspektim, në bazë të nenit 14 të kontratës dhe kthim përgjigje shkresës nr. 847/93 Prot, datë 17.4.2020 (drejtuar Postes Shqiptare dhe për dijeni disa institucioneve, përfshirë edhe Ministrit në MFE)</w:t>
            </w:r>
          </w:p>
          <w:p w:rsidR="00896FF8" w:rsidRPr="0010237B" w:rsidRDefault="00896FF8" w:rsidP="00987787">
            <w:pPr>
              <w:jc w:val="both"/>
              <w:rPr>
                <w:sz w:val="16"/>
                <w:szCs w:val="16"/>
                <w:lang w:val="sq-AL"/>
              </w:rPr>
            </w:pPr>
          </w:p>
        </w:tc>
        <w:tc>
          <w:tcPr>
            <w:tcW w:w="946" w:type="dxa"/>
          </w:tcPr>
          <w:p w:rsidR="00896FF8" w:rsidRPr="0010237B" w:rsidRDefault="00896FF8" w:rsidP="00987787">
            <w:pPr>
              <w:rPr>
                <w:sz w:val="16"/>
                <w:szCs w:val="16"/>
                <w:lang w:val="sq-AL"/>
              </w:rPr>
            </w:pPr>
            <w:r w:rsidRPr="0010237B">
              <w:rPr>
                <w:sz w:val="16"/>
                <w:szCs w:val="16"/>
                <w:lang w:val="sq-AL"/>
              </w:rPr>
              <w:t>“Posta Shqiptare” sh.a</w:t>
            </w:r>
          </w:p>
        </w:tc>
        <w:tc>
          <w:tcPr>
            <w:tcW w:w="1199" w:type="dxa"/>
          </w:tcPr>
          <w:p w:rsidR="00896FF8" w:rsidRPr="0010237B" w:rsidRDefault="00896FF8" w:rsidP="00987787">
            <w:pPr>
              <w:jc w:val="both"/>
              <w:rPr>
                <w:sz w:val="16"/>
                <w:szCs w:val="16"/>
                <w:lang w:val="sq-AL"/>
              </w:rPr>
            </w:pPr>
            <w:r w:rsidRPr="0010237B">
              <w:rPr>
                <w:sz w:val="16"/>
                <w:szCs w:val="16"/>
                <w:lang w:val="sq-AL"/>
              </w:rPr>
              <w:t>Nuk përbën objekt për inspektim</w:t>
            </w:r>
          </w:p>
        </w:tc>
        <w:tc>
          <w:tcPr>
            <w:tcW w:w="717" w:type="dxa"/>
          </w:tcPr>
          <w:p w:rsidR="00896FF8" w:rsidRPr="0010237B" w:rsidRDefault="00896FF8" w:rsidP="00987787">
            <w:pPr>
              <w:rPr>
                <w:sz w:val="16"/>
                <w:szCs w:val="16"/>
                <w:lang w:val="sq-AL"/>
              </w:rPr>
            </w:pPr>
            <w:r w:rsidRPr="0010237B">
              <w:rPr>
                <w:sz w:val="16"/>
                <w:szCs w:val="16"/>
                <w:lang w:val="sq-AL"/>
              </w:rPr>
              <w:t>Nuk përbën objekt për inspektim</w:t>
            </w:r>
          </w:p>
        </w:tc>
        <w:tc>
          <w:tcPr>
            <w:tcW w:w="823" w:type="dxa"/>
          </w:tcPr>
          <w:p w:rsidR="00896FF8" w:rsidRPr="0010237B" w:rsidRDefault="00896FF8" w:rsidP="00987787">
            <w:pPr>
              <w:jc w:val="center"/>
              <w:rPr>
                <w:sz w:val="16"/>
                <w:szCs w:val="16"/>
                <w:lang w:val="sq-AL"/>
              </w:rPr>
            </w:pPr>
            <w:r w:rsidRPr="0010237B">
              <w:rPr>
                <w:sz w:val="16"/>
                <w:szCs w:val="16"/>
                <w:lang w:val="sq-AL"/>
              </w:rPr>
              <w:t>JO</w:t>
            </w:r>
          </w:p>
        </w:tc>
        <w:tc>
          <w:tcPr>
            <w:tcW w:w="760" w:type="dxa"/>
          </w:tcPr>
          <w:p w:rsidR="00896FF8" w:rsidRPr="0010237B" w:rsidRDefault="00896FF8" w:rsidP="00987787">
            <w:pPr>
              <w:jc w:val="center"/>
              <w:rPr>
                <w:sz w:val="16"/>
                <w:szCs w:val="16"/>
                <w:lang w:val="sq-AL"/>
              </w:rPr>
            </w:pPr>
          </w:p>
        </w:tc>
        <w:tc>
          <w:tcPr>
            <w:tcW w:w="950" w:type="dxa"/>
          </w:tcPr>
          <w:p w:rsidR="00896FF8" w:rsidRPr="0010237B" w:rsidRDefault="00896FF8" w:rsidP="00987787">
            <w:pPr>
              <w:jc w:val="center"/>
              <w:rPr>
                <w:sz w:val="16"/>
                <w:szCs w:val="16"/>
                <w:lang w:val="sq-AL"/>
              </w:rPr>
            </w:pPr>
            <w:r>
              <w:rPr>
                <w:sz w:val="16"/>
                <w:szCs w:val="16"/>
                <w:lang w:val="sq-AL"/>
              </w:rPr>
              <w:t>-</w:t>
            </w:r>
          </w:p>
        </w:tc>
      </w:tr>
      <w:tr w:rsidR="00896FF8" w:rsidRPr="0010237B" w:rsidTr="00987787">
        <w:trPr>
          <w:trHeight w:val="780"/>
        </w:trPr>
        <w:tc>
          <w:tcPr>
            <w:tcW w:w="377" w:type="dxa"/>
            <w:shd w:val="clear" w:color="auto" w:fill="D9D9D9" w:themeFill="background1" w:themeFillShade="D9"/>
          </w:tcPr>
          <w:p w:rsidR="00896FF8" w:rsidRPr="0010237B" w:rsidRDefault="00896FF8" w:rsidP="00987787">
            <w:pPr>
              <w:rPr>
                <w:b/>
                <w:sz w:val="16"/>
                <w:szCs w:val="16"/>
                <w:lang w:val="sq-AL"/>
              </w:rPr>
            </w:pPr>
            <w:r w:rsidRPr="0010237B">
              <w:rPr>
                <w:b/>
                <w:sz w:val="16"/>
                <w:szCs w:val="16"/>
                <w:lang w:val="sq-AL"/>
              </w:rPr>
              <w:t>11.</w:t>
            </w:r>
          </w:p>
        </w:tc>
        <w:tc>
          <w:tcPr>
            <w:tcW w:w="958" w:type="dxa"/>
          </w:tcPr>
          <w:p w:rsidR="00896FF8" w:rsidRPr="0010237B" w:rsidRDefault="00896FF8" w:rsidP="00987787">
            <w:pPr>
              <w:shd w:val="clear" w:color="auto" w:fill="FFFFFF"/>
              <w:jc w:val="both"/>
              <w:rPr>
                <w:sz w:val="16"/>
                <w:szCs w:val="16"/>
                <w:lang w:val="sq-AL"/>
              </w:rPr>
            </w:pPr>
            <w:r w:rsidRPr="0010237B">
              <w:rPr>
                <w:sz w:val="16"/>
                <w:szCs w:val="16"/>
                <w:lang w:val="sq-AL"/>
              </w:rPr>
              <w:t>Shkresë nr. 2577 Prot, datë 18.05.2020</w:t>
            </w:r>
          </w:p>
        </w:tc>
        <w:tc>
          <w:tcPr>
            <w:tcW w:w="882" w:type="dxa"/>
          </w:tcPr>
          <w:p w:rsidR="00896FF8" w:rsidRPr="0010237B" w:rsidRDefault="00896FF8" w:rsidP="00987787">
            <w:pPr>
              <w:shd w:val="clear" w:color="auto" w:fill="FFFFFF"/>
              <w:jc w:val="both"/>
              <w:rPr>
                <w:sz w:val="16"/>
                <w:szCs w:val="16"/>
                <w:lang w:val="sq-AL"/>
              </w:rPr>
            </w:pPr>
            <w:r w:rsidRPr="0010237B">
              <w:rPr>
                <w:sz w:val="16"/>
                <w:szCs w:val="16"/>
                <w:lang w:val="sq-AL"/>
              </w:rPr>
              <w:t>Bashkia Kukës/Njësia e Auditimit të Brendshëm</w:t>
            </w:r>
          </w:p>
        </w:tc>
        <w:tc>
          <w:tcPr>
            <w:tcW w:w="693" w:type="dxa"/>
          </w:tcPr>
          <w:p w:rsidR="00896FF8" w:rsidRPr="0010237B" w:rsidRDefault="00896FF8" w:rsidP="00987787">
            <w:pPr>
              <w:jc w:val="both"/>
              <w:rPr>
                <w:sz w:val="16"/>
                <w:szCs w:val="16"/>
                <w:lang w:val="sq-AL"/>
              </w:rPr>
            </w:pPr>
            <w:r w:rsidRPr="0010237B">
              <w:rPr>
                <w:sz w:val="16"/>
                <w:szCs w:val="16"/>
                <w:lang w:val="sq-AL"/>
              </w:rPr>
              <w:t>Shkresë nr. 8847 Prot, datë 19.5.2020</w:t>
            </w:r>
          </w:p>
        </w:tc>
        <w:tc>
          <w:tcPr>
            <w:tcW w:w="1513" w:type="dxa"/>
          </w:tcPr>
          <w:p w:rsidR="00896FF8" w:rsidRPr="0010237B" w:rsidRDefault="00896FF8" w:rsidP="00987787">
            <w:pPr>
              <w:jc w:val="both"/>
              <w:rPr>
                <w:sz w:val="16"/>
                <w:szCs w:val="16"/>
                <w:lang w:val="sq-AL"/>
              </w:rPr>
            </w:pPr>
            <w:r w:rsidRPr="0010237B">
              <w:rPr>
                <w:sz w:val="16"/>
                <w:szCs w:val="16"/>
                <w:lang w:val="sq-AL"/>
              </w:rPr>
              <w:t>Kërkesë për fillimin e inspektimit financiar në lidhje me konstatimet dhe gjetjet e trajtuara në informacionin e Drejtorisë së Auditimit të Brendshëm lidhur me parregullësitë dhe mangësitë në lidhje me dokumentacionin autorizues, justifikues dhe vërtetues që duhet te jënë bashkëlidhur urdhër shpenzimet e ekzekutuara nga Dega e Thesarit Kukës</w:t>
            </w:r>
          </w:p>
        </w:tc>
        <w:tc>
          <w:tcPr>
            <w:tcW w:w="946" w:type="dxa"/>
          </w:tcPr>
          <w:p w:rsidR="00896FF8" w:rsidRPr="0010237B" w:rsidRDefault="00896FF8" w:rsidP="00987787">
            <w:pPr>
              <w:rPr>
                <w:sz w:val="16"/>
                <w:szCs w:val="16"/>
                <w:lang w:val="sq-AL"/>
              </w:rPr>
            </w:pPr>
            <w:r w:rsidRPr="0010237B">
              <w:rPr>
                <w:sz w:val="16"/>
                <w:szCs w:val="16"/>
                <w:lang w:val="sq-AL"/>
              </w:rPr>
              <w:t>Bashkia Kukës dhe Dega e Thesarit, Kukës</w:t>
            </w:r>
          </w:p>
        </w:tc>
        <w:tc>
          <w:tcPr>
            <w:tcW w:w="1199" w:type="dxa"/>
          </w:tcPr>
          <w:p w:rsidR="00896FF8" w:rsidRPr="0010237B" w:rsidRDefault="00896FF8" w:rsidP="00987787">
            <w:pPr>
              <w:jc w:val="both"/>
              <w:rPr>
                <w:sz w:val="16"/>
                <w:szCs w:val="16"/>
                <w:lang w:val="sq-AL"/>
              </w:rPr>
            </w:pPr>
            <w:r w:rsidRPr="0010237B">
              <w:rPr>
                <w:sz w:val="16"/>
                <w:szCs w:val="16"/>
                <w:lang w:val="sq-AL"/>
              </w:rPr>
              <w:t>Inspektim</w:t>
            </w:r>
          </w:p>
        </w:tc>
        <w:tc>
          <w:tcPr>
            <w:tcW w:w="717" w:type="dxa"/>
          </w:tcPr>
          <w:p w:rsidR="00896FF8" w:rsidRPr="0010237B" w:rsidRDefault="00896FF8" w:rsidP="00987787">
            <w:pPr>
              <w:rPr>
                <w:sz w:val="16"/>
                <w:szCs w:val="16"/>
                <w:lang w:val="sq-AL"/>
              </w:rPr>
            </w:pPr>
            <w:r w:rsidRPr="0010237B">
              <w:rPr>
                <w:sz w:val="16"/>
                <w:szCs w:val="16"/>
                <w:lang w:val="sq-AL"/>
              </w:rPr>
              <w:t>Inspektim</w:t>
            </w:r>
          </w:p>
        </w:tc>
        <w:tc>
          <w:tcPr>
            <w:tcW w:w="823" w:type="dxa"/>
          </w:tcPr>
          <w:p w:rsidR="00896FF8" w:rsidRPr="0010237B" w:rsidRDefault="00896FF8" w:rsidP="00987787">
            <w:pPr>
              <w:jc w:val="center"/>
              <w:rPr>
                <w:sz w:val="16"/>
                <w:szCs w:val="16"/>
                <w:lang w:val="sq-AL"/>
              </w:rPr>
            </w:pPr>
            <w:r>
              <w:rPr>
                <w:sz w:val="16"/>
                <w:szCs w:val="16"/>
                <w:lang w:val="sq-AL"/>
              </w:rPr>
              <w:t>PO</w:t>
            </w:r>
          </w:p>
        </w:tc>
        <w:tc>
          <w:tcPr>
            <w:tcW w:w="760" w:type="dxa"/>
          </w:tcPr>
          <w:p w:rsidR="00896FF8" w:rsidRPr="0010237B" w:rsidRDefault="00896FF8" w:rsidP="00987787">
            <w:pPr>
              <w:jc w:val="center"/>
              <w:rPr>
                <w:sz w:val="16"/>
                <w:szCs w:val="16"/>
                <w:lang w:val="sq-AL"/>
              </w:rPr>
            </w:pPr>
            <w:r>
              <w:rPr>
                <w:sz w:val="16"/>
                <w:szCs w:val="16"/>
                <w:lang w:val="sq-AL"/>
              </w:rPr>
              <w:t>-</w:t>
            </w:r>
          </w:p>
        </w:tc>
        <w:tc>
          <w:tcPr>
            <w:tcW w:w="950" w:type="dxa"/>
          </w:tcPr>
          <w:p w:rsidR="00896FF8" w:rsidRPr="0010237B" w:rsidRDefault="00896FF8" w:rsidP="00987787">
            <w:pPr>
              <w:jc w:val="center"/>
              <w:rPr>
                <w:sz w:val="16"/>
                <w:szCs w:val="16"/>
                <w:lang w:val="sq-AL"/>
              </w:rPr>
            </w:pPr>
            <w:r>
              <w:rPr>
                <w:sz w:val="16"/>
                <w:szCs w:val="16"/>
                <w:lang w:val="sq-AL"/>
              </w:rPr>
              <w:t>-</w:t>
            </w:r>
          </w:p>
        </w:tc>
      </w:tr>
      <w:tr w:rsidR="00896FF8" w:rsidRPr="0010237B" w:rsidTr="00987787">
        <w:trPr>
          <w:trHeight w:val="780"/>
        </w:trPr>
        <w:tc>
          <w:tcPr>
            <w:tcW w:w="377" w:type="dxa"/>
            <w:shd w:val="clear" w:color="auto" w:fill="D9D9D9" w:themeFill="background1" w:themeFillShade="D9"/>
          </w:tcPr>
          <w:p w:rsidR="00896FF8" w:rsidRPr="0010237B" w:rsidRDefault="00896FF8" w:rsidP="00987787">
            <w:pPr>
              <w:rPr>
                <w:b/>
                <w:sz w:val="16"/>
                <w:szCs w:val="16"/>
                <w:lang w:val="sq-AL"/>
              </w:rPr>
            </w:pPr>
            <w:r w:rsidRPr="0010237B">
              <w:rPr>
                <w:b/>
                <w:sz w:val="16"/>
                <w:szCs w:val="16"/>
                <w:lang w:val="sq-AL"/>
              </w:rPr>
              <w:t>12</w:t>
            </w:r>
          </w:p>
        </w:tc>
        <w:tc>
          <w:tcPr>
            <w:tcW w:w="958" w:type="dxa"/>
          </w:tcPr>
          <w:p w:rsidR="00896FF8" w:rsidRPr="0010237B" w:rsidRDefault="00896FF8" w:rsidP="00987787">
            <w:pPr>
              <w:shd w:val="clear" w:color="auto" w:fill="FFFFFF"/>
              <w:jc w:val="both"/>
              <w:rPr>
                <w:sz w:val="16"/>
                <w:szCs w:val="16"/>
                <w:lang w:val="sq-AL"/>
              </w:rPr>
            </w:pPr>
            <w:r w:rsidRPr="0010237B">
              <w:rPr>
                <w:sz w:val="16"/>
                <w:szCs w:val="16"/>
                <w:lang w:val="sq-AL"/>
              </w:rPr>
              <w:t>Shkresë nr. 9962 Prot, datë 2.6.2020</w:t>
            </w:r>
          </w:p>
        </w:tc>
        <w:tc>
          <w:tcPr>
            <w:tcW w:w="882" w:type="dxa"/>
          </w:tcPr>
          <w:p w:rsidR="00896FF8" w:rsidRPr="0010237B" w:rsidRDefault="00896FF8" w:rsidP="00987787">
            <w:pPr>
              <w:shd w:val="clear" w:color="auto" w:fill="FFFFFF"/>
              <w:jc w:val="both"/>
              <w:rPr>
                <w:sz w:val="16"/>
                <w:szCs w:val="16"/>
                <w:lang w:val="sq-AL"/>
              </w:rPr>
            </w:pPr>
            <w:r w:rsidRPr="0010237B">
              <w:rPr>
                <w:sz w:val="16"/>
                <w:szCs w:val="16"/>
                <w:lang w:val="sq-AL"/>
              </w:rPr>
              <w:t>Universiteti i Mjekësisë, Tiranë</w:t>
            </w:r>
          </w:p>
        </w:tc>
        <w:tc>
          <w:tcPr>
            <w:tcW w:w="693" w:type="dxa"/>
          </w:tcPr>
          <w:p w:rsidR="00896FF8" w:rsidRPr="0010237B" w:rsidRDefault="00896FF8" w:rsidP="00987787">
            <w:pPr>
              <w:jc w:val="both"/>
              <w:rPr>
                <w:sz w:val="16"/>
                <w:szCs w:val="16"/>
                <w:lang w:val="sq-AL"/>
              </w:rPr>
            </w:pPr>
            <w:r w:rsidRPr="0010237B">
              <w:rPr>
                <w:sz w:val="16"/>
                <w:szCs w:val="16"/>
                <w:lang w:val="sq-AL"/>
              </w:rPr>
              <w:t>908/5 Prot, datë 01.06.2020</w:t>
            </w:r>
          </w:p>
        </w:tc>
        <w:tc>
          <w:tcPr>
            <w:tcW w:w="1513" w:type="dxa"/>
          </w:tcPr>
          <w:p w:rsidR="00896FF8" w:rsidRPr="0010237B" w:rsidRDefault="00896FF8" w:rsidP="00987787">
            <w:pPr>
              <w:jc w:val="both"/>
              <w:rPr>
                <w:sz w:val="16"/>
                <w:szCs w:val="16"/>
                <w:lang w:val="sq-AL"/>
              </w:rPr>
            </w:pPr>
            <w:r w:rsidRPr="0010237B">
              <w:rPr>
                <w:sz w:val="16"/>
                <w:szCs w:val="16"/>
                <w:lang w:val="sq-AL"/>
              </w:rPr>
              <w:t xml:space="preserve">Kërkesë për inspektim financiar publik lidhur me mos miratimin e buxhetit për vitin 2020 dhe mundësinë e </w:t>
            </w:r>
            <w:r w:rsidRPr="0010237B">
              <w:rPr>
                <w:sz w:val="16"/>
                <w:szCs w:val="16"/>
                <w:lang w:val="sq-AL"/>
              </w:rPr>
              <w:lastRenderedPageBreak/>
              <w:t>krijimit të detyrimeve të prapambetura për kontraktorët</w:t>
            </w:r>
          </w:p>
        </w:tc>
        <w:tc>
          <w:tcPr>
            <w:tcW w:w="946" w:type="dxa"/>
          </w:tcPr>
          <w:p w:rsidR="00896FF8" w:rsidRPr="0010237B" w:rsidRDefault="00896FF8" w:rsidP="00987787">
            <w:pPr>
              <w:rPr>
                <w:sz w:val="16"/>
                <w:szCs w:val="16"/>
                <w:lang w:val="sq-AL"/>
              </w:rPr>
            </w:pPr>
            <w:r w:rsidRPr="0010237B">
              <w:rPr>
                <w:sz w:val="16"/>
                <w:szCs w:val="16"/>
                <w:lang w:val="sq-AL"/>
              </w:rPr>
              <w:lastRenderedPageBreak/>
              <w:t>Universiteti i Mjekësisë, Tiranë</w:t>
            </w:r>
          </w:p>
        </w:tc>
        <w:tc>
          <w:tcPr>
            <w:tcW w:w="1199" w:type="dxa"/>
          </w:tcPr>
          <w:p w:rsidR="00896FF8" w:rsidRPr="0010237B" w:rsidRDefault="00896FF8" w:rsidP="00987787">
            <w:pPr>
              <w:jc w:val="both"/>
              <w:rPr>
                <w:sz w:val="16"/>
                <w:szCs w:val="16"/>
                <w:lang w:val="sq-AL"/>
              </w:rPr>
            </w:pPr>
            <w:r w:rsidRPr="0010237B">
              <w:rPr>
                <w:sz w:val="16"/>
                <w:szCs w:val="16"/>
                <w:lang w:val="sq-AL"/>
              </w:rPr>
              <w:t>Nuk përbën objekt për inspektim</w:t>
            </w:r>
          </w:p>
        </w:tc>
        <w:tc>
          <w:tcPr>
            <w:tcW w:w="717" w:type="dxa"/>
          </w:tcPr>
          <w:p w:rsidR="00896FF8" w:rsidRPr="0010237B" w:rsidRDefault="00896FF8" w:rsidP="00987787">
            <w:pPr>
              <w:rPr>
                <w:sz w:val="16"/>
                <w:szCs w:val="16"/>
                <w:lang w:val="sq-AL"/>
              </w:rPr>
            </w:pPr>
            <w:r w:rsidRPr="0010237B">
              <w:rPr>
                <w:sz w:val="16"/>
                <w:szCs w:val="16"/>
                <w:lang w:val="sq-AL"/>
              </w:rPr>
              <w:t>Nuk përbën objekt për inspektim</w:t>
            </w:r>
          </w:p>
        </w:tc>
        <w:tc>
          <w:tcPr>
            <w:tcW w:w="823" w:type="dxa"/>
          </w:tcPr>
          <w:p w:rsidR="00896FF8" w:rsidRPr="0010237B" w:rsidRDefault="00896FF8" w:rsidP="00987787">
            <w:pPr>
              <w:jc w:val="center"/>
              <w:rPr>
                <w:sz w:val="16"/>
                <w:szCs w:val="16"/>
                <w:lang w:val="sq-AL"/>
              </w:rPr>
            </w:pPr>
            <w:r w:rsidRPr="0010237B">
              <w:rPr>
                <w:sz w:val="16"/>
                <w:szCs w:val="16"/>
                <w:lang w:val="sq-AL"/>
              </w:rPr>
              <w:t>JO</w:t>
            </w:r>
          </w:p>
        </w:tc>
        <w:tc>
          <w:tcPr>
            <w:tcW w:w="760" w:type="dxa"/>
          </w:tcPr>
          <w:p w:rsidR="00896FF8" w:rsidRPr="0010237B" w:rsidRDefault="00896FF8" w:rsidP="00987787">
            <w:pPr>
              <w:jc w:val="center"/>
              <w:rPr>
                <w:sz w:val="16"/>
                <w:szCs w:val="16"/>
                <w:lang w:val="sq-AL"/>
              </w:rPr>
            </w:pPr>
            <w:r>
              <w:rPr>
                <w:sz w:val="16"/>
                <w:szCs w:val="16"/>
                <w:lang w:val="sq-AL"/>
              </w:rPr>
              <w:t>-</w:t>
            </w:r>
          </w:p>
        </w:tc>
        <w:tc>
          <w:tcPr>
            <w:tcW w:w="950" w:type="dxa"/>
          </w:tcPr>
          <w:p w:rsidR="00896FF8" w:rsidRPr="0010237B" w:rsidRDefault="00896FF8" w:rsidP="00987787">
            <w:pPr>
              <w:jc w:val="center"/>
              <w:rPr>
                <w:sz w:val="16"/>
                <w:szCs w:val="16"/>
                <w:lang w:val="sq-AL"/>
              </w:rPr>
            </w:pPr>
            <w:r>
              <w:rPr>
                <w:sz w:val="16"/>
                <w:szCs w:val="16"/>
                <w:lang w:val="sq-AL"/>
              </w:rPr>
              <w:t>-</w:t>
            </w:r>
          </w:p>
        </w:tc>
      </w:tr>
      <w:tr w:rsidR="00896FF8" w:rsidRPr="0010237B" w:rsidTr="00987787">
        <w:trPr>
          <w:trHeight w:val="780"/>
        </w:trPr>
        <w:tc>
          <w:tcPr>
            <w:tcW w:w="377" w:type="dxa"/>
            <w:shd w:val="clear" w:color="auto" w:fill="D9D9D9" w:themeFill="background1" w:themeFillShade="D9"/>
          </w:tcPr>
          <w:p w:rsidR="00896FF8" w:rsidRPr="0010237B" w:rsidRDefault="00896FF8" w:rsidP="00987787">
            <w:pPr>
              <w:rPr>
                <w:b/>
                <w:sz w:val="16"/>
                <w:szCs w:val="16"/>
                <w:lang w:val="sq-AL"/>
              </w:rPr>
            </w:pPr>
            <w:r w:rsidRPr="0010237B">
              <w:rPr>
                <w:b/>
                <w:sz w:val="16"/>
                <w:szCs w:val="16"/>
                <w:lang w:val="sq-AL"/>
              </w:rPr>
              <w:lastRenderedPageBreak/>
              <w:t>13</w:t>
            </w:r>
          </w:p>
        </w:tc>
        <w:tc>
          <w:tcPr>
            <w:tcW w:w="958" w:type="dxa"/>
          </w:tcPr>
          <w:p w:rsidR="00896FF8" w:rsidRPr="0010237B" w:rsidRDefault="00896FF8" w:rsidP="00987787">
            <w:pPr>
              <w:shd w:val="clear" w:color="auto" w:fill="FFFFFF"/>
              <w:jc w:val="both"/>
              <w:rPr>
                <w:sz w:val="16"/>
                <w:szCs w:val="16"/>
                <w:lang w:val="sq-AL"/>
              </w:rPr>
            </w:pPr>
            <w:r w:rsidRPr="0010237B">
              <w:rPr>
                <w:sz w:val="16"/>
                <w:szCs w:val="16"/>
                <w:lang w:val="sq-AL"/>
              </w:rPr>
              <w:t xml:space="preserve">Shkresë nr. 11799 Prot, datë 23.06.2020 </w:t>
            </w:r>
          </w:p>
        </w:tc>
        <w:tc>
          <w:tcPr>
            <w:tcW w:w="882" w:type="dxa"/>
          </w:tcPr>
          <w:p w:rsidR="00896FF8" w:rsidRPr="0010237B" w:rsidRDefault="00896FF8" w:rsidP="00987787">
            <w:pPr>
              <w:shd w:val="clear" w:color="auto" w:fill="FFFFFF"/>
              <w:jc w:val="both"/>
              <w:rPr>
                <w:sz w:val="16"/>
                <w:szCs w:val="16"/>
                <w:lang w:val="sq-AL"/>
              </w:rPr>
            </w:pPr>
            <w:r w:rsidRPr="0010237B">
              <w:rPr>
                <w:sz w:val="16"/>
                <w:szCs w:val="16"/>
                <w:lang w:val="sq-AL"/>
              </w:rPr>
              <w:t>Bordi i Universitetit të Mjekësisë, Tiranë</w:t>
            </w:r>
          </w:p>
        </w:tc>
        <w:tc>
          <w:tcPr>
            <w:tcW w:w="693" w:type="dxa"/>
          </w:tcPr>
          <w:p w:rsidR="00896FF8" w:rsidRPr="0010237B" w:rsidRDefault="00896FF8" w:rsidP="00987787">
            <w:pPr>
              <w:jc w:val="both"/>
              <w:rPr>
                <w:sz w:val="16"/>
                <w:szCs w:val="16"/>
                <w:lang w:val="sq-AL"/>
              </w:rPr>
            </w:pPr>
            <w:r w:rsidRPr="0010237B">
              <w:rPr>
                <w:sz w:val="16"/>
                <w:szCs w:val="16"/>
                <w:lang w:val="sq-AL"/>
              </w:rPr>
              <w:t>Nr.....Prot, datë 22 Qershor 2020</w:t>
            </w:r>
          </w:p>
        </w:tc>
        <w:tc>
          <w:tcPr>
            <w:tcW w:w="1513" w:type="dxa"/>
          </w:tcPr>
          <w:p w:rsidR="00896FF8" w:rsidRPr="0010237B" w:rsidRDefault="00896FF8" w:rsidP="00987787">
            <w:pPr>
              <w:jc w:val="both"/>
              <w:rPr>
                <w:sz w:val="16"/>
                <w:szCs w:val="16"/>
                <w:lang w:val="sq-AL"/>
              </w:rPr>
            </w:pPr>
            <w:r w:rsidRPr="0010237B">
              <w:rPr>
                <w:sz w:val="16"/>
                <w:szCs w:val="16"/>
                <w:lang w:val="sq-AL"/>
              </w:rPr>
              <w:t>Kërkesë për auditim nga MFE, lidhur me miratimin e buxhetit të vitit 2020, si dhe kryerjen e prokurimeve përtej datës 15 tetor te vitit buxhetor</w:t>
            </w:r>
          </w:p>
        </w:tc>
        <w:tc>
          <w:tcPr>
            <w:tcW w:w="946" w:type="dxa"/>
          </w:tcPr>
          <w:p w:rsidR="00896FF8" w:rsidRPr="0010237B" w:rsidRDefault="00896FF8" w:rsidP="00987787">
            <w:pPr>
              <w:rPr>
                <w:sz w:val="16"/>
                <w:szCs w:val="16"/>
                <w:lang w:val="sq-AL"/>
              </w:rPr>
            </w:pPr>
            <w:r w:rsidRPr="0010237B">
              <w:rPr>
                <w:sz w:val="16"/>
                <w:szCs w:val="16"/>
                <w:lang w:val="sq-AL"/>
              </w:rPr>
              <w:t>Universiteti i Mjekësisë, Tiranë</w:t>
            </w:r>
          </w:p>
        </w:tc>
        <w:tc>
          <w:tcPr>
            <w:tcW w:w="1199" w:type="dxa"/>
          </w:tcPr>
          <w:p w:rsidR="00896FF8" w:rsidRPr="0010237B" w:rsidRDefault="00896FF8" w:rsidP="00987787">
            <w:pPr>
              <w:jc w:val="both"/>
              <w:rPr>
                <w:sz w:val="16"/>
                <w:szCs w:val="16"/>
                <w:lang w:val="sq-AL"/>
              </w:rPr>
            </w:pPr>
            <w:r w:rsidRPr="0010237B">
              <w:rPr>
                <w:sz w:val="16"/>
                <w:szCs w:val="16"/>
                <w:lang w:val="sq-AL"/>
              </w:rPr>
              <w:t>Nuk përbën objekt për inspektim</w:t>
            </w:r>
          </w:p>
        </w:tc>
        <w:tc>
          <w:tcPr>
            <w:tcW w:w="717" w:type="dxa"/>
          </w:tcPr>
          <w:p w:rsidR="00896FF8" w:rsidRPr="0010237B" w:rsidRDefault="00896FF8" w:rsidP="00987787">
            <w:pPr>
              <w:rPr>
                <w:sz w:val="16"/>
                <w:szCs w:val="16"/>
                <w:lang w:val="sq-AL"/>
              </w:rPr>
            </w:pPr>
            <w:r w:rsidRPr="0010237B">
              <w:rPr>
                <w:sz w:val="16"/>
                <w:szCs w:val="16"/>
                <w:lang w:val="sq-AL"/>
              </w:rPr>
              <w:t>Nuk përbën objekt për inspektim</w:t>
            </w:r>
          </w:p>
        </w:tc>
        <w:tc>
          <w:tcPr>
            <w:tcW w:w="823" w:type="dxa"/>
          </w:tcPr>
          <w:p w:rsidR="00896FF8" w:rsidRPr="0010237B" w:rsidRDefault="00896FF8" w:rsidP="00987787">
            <w:pPr>
              <w:jc w:val="center"/>
              <w:rPr>
                <w:sz w:val="16"/>
                <w:szCs w:val="16"/>
                <w:lang w:val="sq-AL"/>
              </w:rPr>
            </w:pPr>
            <w:r w:rsidRPr="0010237B">
              <w:rPr>
                <w:sz w:val="16"/>
                <w:szCs w:val="16"/>
                <w:lang w:val="sq-AL"/>
              </w:rPr>
              <w:t>JO</w:t>
            </w:r>
          </w:p>
        </w:tc>
        <w:tc>
          <w:tcPr>
            <w:tcW w:w="760" w:type="dxa"/>
          </w:tcPr>
          <w:p w:rsidR="00896FF8" w:rsidRPr="0010237B" w:rsidRDefault="00896FF8" w:rsidP="00987787">
            <w:pPr>
              <w:jc w:val="center"/>
              <w:rPr>
                <w:sz w:val="16"/>
                <w:szCs w:val="16"/>
                <w:lang w:val="sq-AL"/>
              </w:rPr>
            </w:pPr>
            <w:r>
              <w:rPr>
                <w:sz w:val="16"/>
                <w:szCs w:val="16"/>
                <w:lang w:val="sq-AL"/>
              </w:rPr>
              <w:t>-</w:t>
            </w:r>
          </w:p>
        </w:tc>
        <w:tc>
          <w:tcPr>
            <w:tcW w:w="950" w:type="dxa"/>
          </w:tcPr>
          <w:p w:rsidR="00896FF8" w:rsidRPr="0010237B" w:rsidRDefault="00896FF8" w:rsidP="00987787">
            <w:pPr>
              <w:jc w:val="center"/>
              <w:rPr>
                <w:sz w:val="16"/>
                <w:szCs w:val="16"/>
                <w:lang w:val="sq-AL"/>
              </w:rPr>
            </w:pPr>
            <w:r>
              <w:rPr>
                <w:sz w:val="16"/>
                <w:szCs w:val="16"/>
                <w:lang w:val="sq-AL"/>
              </w:rPr>
              <w:t>-</w:t>
            </w:r>
          </w:p>
        </w:tc>
      </w:tr>
      <w:tr w:rsidR="00896FF8" w:rsidRPr="0010237B" w:rsidTr="00987787">
        <w:trPr>
          <w:trHeight w:val="780"/>
        </w:trPr>
        <w:tc>
          <w:tcPr>
            <w:tcW w:w="377" w:type="dxa"/>
            <w:shd w:val="clear" w:color="auto" w:fill="D9D9D9" w:themeFill="background1" w:themeFillShade="D9"/>
          </w:tcPr>
          <w:p w:rsidR="00896FF8" w:rsidRPr="0010237B" w:rsidRDefault="00896FF8" w:rsidP="00987787">
            <w:pPr>
              <w:rPr>
                <w:b/>
                <w:sz w:val="16"/>
                <w:szCs w:val="16"/>
                <w:lang w:val="sq-AL"/>
              </w:rPr>
            </w:pPr>
            <w:r w:rsidRPr="0010237B">
              <w:rPr>
                <w:b/>
                <w:sz w:val="16"/>
                <w:szCs w:val="16"/>
                <w:lang w:val="sq-AL"/>
              </w:rPr>
              <w:t>14</w:t>
            </w:r>
          </w:p>
        </w:tc>
        <w:tc>
          <w:tcPr>
            <w:tcW w:w="958" w:type="dxa"/>
          </w:tcPr>
          <w:p w:rsidR="00896FF8" w:rsidRPr="0010237B" w:rsidRDefault="00896FF8" w:rsidP="00987787">
            <w:pPr>
              <w:shd w:val="clear" w:color="auto" w:fill="FFFFFF"/>
              <w:jc w:val="both"/>
              <w:rPr>
                <w:sz w:val="16"/>
                <w:szCs w:val="16"/>
                <w:lang w:val="sq-AL"/>
              </w:rPr>
            </w:pPr>
            <w:r w:rsidRPr="0010237B">
              <w:rPr>
                <w:sz w:val="16"/>
                <w:szCs w:val="16"/>
                <w:lang w:val="sq-AL"/>
              </w:rPr>
              <w:t>Shkresë nr.11309 Prot, datë 16.06.2020</w:t>
            </w:r>
          </w:p>
        </w:tc>
        <w:tc>
          <w:tcPr>
            <w:tcW w:w="882" w:type="dxa"/>
          </w:tcPr>
          <w:p w:rsidR="00896FF8" w:rsidRPr="0010237B" w:rsidRDefault="00896FF8" w:rsidP="00987787">
            <w:pPr>
              <w:shd w:val="clear" w:color="auto" w:fill="FFFFFF"/>
              <w:jc w:val="both"/>
              <w:rPr>
                <w:sz w:val="16"/>
                <w:szCs w:val="16"/>
                <w:lang w:val="sq-AL"/>
              </w:rPr>
            </w:pPr>
            <w:r w:rsidRPr="0010237B">
              <w:rPr>
                <w:sz w:val="16"/>
                <w:szCs w:val="16"/>
                <w:lang w:val="sq-AL"/>
              </w:rPr>
              <w:t>Zyrtari Kombëtarë Autorizues (ZKA), në MFE</w:t>
            </w:r>
          </w:p>
        </w:tc>
        <w:tc>
          <w:tcPr>
            <w:tcW w:w="693" w:type="dxa"/>
          </w:tcPr>
          <w:p w:rsidR="00896FF8" w:rsidRPr="0010237B" w:rsidRDefault="00896FF8" w:rsidP="00987787">
            <w:pPr>
              <w:jc w:val="both"/>
              <w:rPr>
                <w:sz w:val="16"/>
                <w:szCs w:val="16"/>
                <w:lang w:val="sq-AL"/>
              </w:rPr>
            </w:pPr>
            <w:r w:rsidRPr="0010237B">
              <w:rPr>
                <w:sz w:val="16"/>
                <w:szCs w:val="16"/>
                <w:lang w:val="sq-AL"/>
              </w:rPr>
              <w:t>Shkresë nr.11309 Prot, datë 16.06.2020</w:t>
            </w:r>
          </w:p>
        </w:tc>
        <w:tc>
          <w:tcPr>
            <w:tcW w:w="1513" w:type="dxa"/>
          </w:tcPr>
          <w:p w:rsidR="00896FF8" w:rsidRPr="0010237B" w:rsidRDefault="00896FF8" w:rsidP="00987787">
            <w:pPr>
              <w:jc w:val="both"/>
              <w:rPr>
                <w:sz w:val="16"/>
                <w:szCs w:val="16"/>
                <w:lang w:val="sq-AL"/>
              </w:rPr>
            </w:pPr>
            <w:r w:rsidRPr="0010237B">
              <w:rPr>
                <w:sz w:val="16"/>
                <w:szCs w:val="16"/>
                <w:lang w:val="sq-AL"/>
              </w:rPr>
              <w:t>Mbi dërgimin e parregullsisë se konstatuar për zbatimin e ligjshmërisë dhe</w:t>
            </w:r>
          </w:p>
          <w:p w:rsidR="00896FF8" w:rsidRPr="0010237B" w:rsidRDefault="00896FF8" w:rsidP="00987787">
            <w:pPr>
              <w:jc w:val="both"/>
              <w:rPr>
                <w:sz w:val="16"/>
                <w:szCs w:val="16"/>
                <w:lang w:val="sq-AL"/>
              </w:rPr>
            </w:pPr>
            <w:r w:rsidRPr="0010237B">
              <w:rPr>
                <w:sz w:val="16"/>
                <w:szCs w:val="16"/>
                <w:lang w:val="sq-AL"/>
              </w:rPr>
              <w:t>përshtatshmërisë se kontratës se shërbimit “Ngritje te kapaciteteve për Ministrinë e Evropës dhe Punëve të Jashtme dhe Ministrive te Linjës, për përgatitjen e procesit te negociatave dhe përafrimit ligjor”, e financuar nga programi IPA 2014, SMEI IV.</w:t>
            </w:r>
          </w:p>
        </w:tc>
        <w:tc>
          <w:tcPr>
            <w:tcW w:w="946" w:type="dxa"/>
          </w:tcPr>
          <w:p w:rsidR="00896FF8" w:rsidRPr="0010237B" w:rsidRDefault="00896FF8" w:rsidP="00987787">
            <w:pPr>
              <w:rPr>
                <w:sz w:val="16"/>
                <w:szCs w:val="16"/>
                <w:lang w:val="sq-AL"/>
              </w:rPr>
            </w:pPr>
            <w:r w:rsidRPr="0010237B">
              <w:rPr>
                <w:sz w:val="16"/>
                <w:szCs w:val="16"/>
                <w:lang w:val="sq-AL"/>
              </w:rPr>
              <w:t>CFCU,</w:t>
            </w:r>
          </w:p>
          <w:p w:rsidR="00896FF8" w:rsidRPr="0010237B" w:rsidRDefault="00896FF8" w:rsidP="00987787">
            <w:pPr>
              <w:rPr>
                <w:sz w:val="16"/>
                <w:szCs w:val="16"/>
                <w:lang w:val="sq-AL"/>
              </w:rPr>
            </w:pPr>
            <w:r w:rsidRPr="0010237B">
              <w:rPr>
                <w:sz w:val="16"/>
                <w:szCs w:val="16"/>
                <w:lang w:val="sq-AL"/>
              </w:rPr>
              <w:t>Kontraktori dhe Ministria Për Evropën dhe Punët e Jashtme</w:t>
            </w:r>
          </w:p>
        </w:tc>
        <w:tc>
          <w:tcPr>
            <w:tcW w:w="1199" w:type="dxa"/>
          </w:tcPr>
          <w:p w:rsidR="00896FF8" w:rsidRPr="0010237B" w:rsidRDefault="00896FF8" w:rsidP="00987787">
            <w:pPr>
              <w:jc w:val="both"/>
              <w:rPr>
                <w:sz w:val="16"/>
                <w:szCs w:val="16"/>
                <w:lang w:val="sq-AL"/>
              </w:rPr>
            </w:pPr>
            <w:r w:rsidRPr="0010237B">
              <w:rPr>
                <w:sz w:val="16"/>
                <w:szCs w:val="16"/>
                <w:lang w:val="sq-AL"/>
              </w:rPr>
              <w:t>ZKA, ka autorizuar: “Fillimin e inspektimit financiar publik”</w:t>
            </w:r>
          </w:p>
        </w:tc>
        <w:tc>
          <w:tcPr>
            <w:tcW w:w="717" w:type="dxa"/>
          </w:tcPr>
          <w:p w:rsidR="00896FF8" w:rsidRPr="0010237B" w:rsidRDefault="00896FF8" w:rsidP="00987787">
            <w:pPr>
              <w:rPr>
                <w:sz w:val="16"/>
                <w:szCs w:val="16"/>
                <w:lang w:val="sq-AL"/>
              </w:rPr>
            </w:pPr>
            <w:r w:rsidRPr="0010237B">
              <w:rPr>
                <w:sz w:val="16"/>
                <w:szCs w:val="16"/>
                <w:lang w:val="sq-AL"/>
              </w:rPr>
              <w:t>Inspektim</w:t>
            </w:r>
          </w:p>
        </w:tc>
        <w:tc>
          <w:tcPr>
            <w:tcW w:w="823" w:type="dxa"/>
          </w:tcPr>
          <w:p w:rsidR="00896FF8" w:rsidRPr="0010237B" w:rsidRDefault="00896FF8" w:rsidP="00987787">
            <w:pPr>
              <w:jc w:val="center"/>
              <w:rPr>
                <w:sz w:val="16"/>
                <w:szCs w:val="16"/>
                <w:lang w:val="sq-AL"/>
              </w:rPr>
            </w:pPr>
            <w:r w:rsidRPr="0010237B">
              <w:rPr>
                <w:sz w:val="16"/>
                <w:szCs w:val="16"/>
                <w:lang w:val="sq-AL"/>
              </w:rPr>
              <w:t>PO</w:t>
            </w:r>
          </w:p>
        </w:tc>
        <w:tc>
          <w:tcPr>
            <w:tcW w:w="760" w:type="dxa"/>
          </w:tcPr>
          <w:p w:rsidR="00896FF8" w:rsidRPr="0010237B" w:rsidRDefault="00896FF8" w:rsidP="00987787">
            <w:pPr>
              <w:jc w:val="center"/>
              <w:rPr>
                <w:sz w:val="16"/>
                <w:szCs w:val="16"/>
                <w:lang w:val="sq-AL"/>
              </w:rPr>
            </w:pPr>
            <w:r>
              <w:rPr>
                <w:sz w:val="16"/>
                <w:szCs w:val="16"/>
                <w:lang w:val="sq-AL"/>
              </w:rPr>
              <w:t>-</w:t>
            </w:r>
          </w:p>
        </w:tc>
        <w:tc>
          <w:tcPr>
            <w:tcW w:w="950" w:type="dxa"/>
          </w:tcPr>
          <w:p w:rsidR="00896FF8" w:rsidRPr="0010237B" w:rsidRDefault="00896FF8" w:rsidP="00987787">
            <w:pPr>
              <w:jc w:val="center"/>
              <w:rPr>
                <w:sz w:val="16"/>
                <w:szCs w:val="16"/>
                <w:lang w:val="sq-AL"/>
              </w:rPr>
            </w:pPr>
            <w:r>
              <w:rPr>
                <w:sz w:val="16"/>
                <w:szCs w:val="16"/>
                <w:lang w:val="sq-AL"/>
              </w:rPr>
              <w:t>-</w:t>
            </w:r>
          </w:p>
        </w:tc>
      </w:tr>
      <w:tr w:rsidR="00896FF8" w:rsidRPr="0010237B" w:rsidTr="00987787">
        <w:trPr>
          <w:trHeight w:val="780"/>
        </w:trPr>
        <w:tc>
          <w:tcPr>
            <w:tcW w:w="377" w:type="dxa"/>
            <w:shd w:val="clear" w:color="auto" w:fill="D9D9D9" w:themeFill="background1" w:themeFillShade="D9"/>
          </w:tcPr>
          <w:p w:rsidR="00896FF8" w:rsidRPr="0010237B" w:rsidRDefault="00896FF8" w:rsidP="00987787">
            <w:pPr>
              <w:rPr>
                <w:b/>
                <w:sz w:val="16"/>
                <w:szCs w:val="16"/>
                <w:lang w:val="sq-AL"/>
              </w:rPr>
            </w:pPr>
            <w:r w:rsidRPr="0010237B">
              <w:rPr>
                <w:b/>
                <w:sz w:val="16"/>
                <w:szCs w:val="16"/>
                <w:lang w:val="sq-AL"/>
              </w:rPr>
              <w:t>15</w:t>
            </w:r>
          </w:p>
        </w:tc>
        <w:tc>
          <w:tcPr>
            <w:tcW w:w="958" w:type="dxa"/>
          </w:tcPr>
          <w:p w:rsidR="00896FF8" w:rsidRPr="0010237B" w:rsidRDefault="00896FF8" w:rsidP="00987787">
            <w:pPr>
              <w:shd w:val="clear" w:color="auto" w:fill="FFFFFF"/>
              <w:jc w:val="both"/>
              <w:rPr>
                <w:sz w:val="16"/>
                <w:szCs w:val="16"/>
                <w:lang w:val="sq-AL"/>
              </w:rPr>
            </w:pPr>
            <w:r w:rsidRPr="0010237B">
              <w:rPr>
                <w:sz w:val="16"/>
                <w:szCs w:val="16"/>
                <w:lang w:val="sq-AL"/>
              </w:rPr>
              <w:t>Shkresë nr. 11986 Prot, datë 25.06.2020</w:t>
            </w:r>
          </w:p>
        </w:tc>
        <w:tc>
          <w:tcPr>
            <w:tcW w:w="882" w:type="dxa"/>
          </w:tcPr>
          <w:p w:rsidR="00896FF8" w:rsidRPr="0010237B" w:rsidRDefault="00896FF8" w:rsidP="00987787">
            <w:pPr>
              <w:shd w:val="clear" w:color="auto" w:fill="FFFFFF"/>
              <w:jc w:val="both"/>
              <w:rPr>
                <w:sz w:val="16"/>
                <w:szCs w:val="16"/>
                <w:lang w:val="sq-AL"/>
              </w:rPr>
            </w:pPr>
            <w:r w:rsidRPr="0010237B">
              <w:rPr>
                <w:sz w:val="16"/>
                <w:szCs w:val="16"/>
                <w:lang w:val="sq-AL"/>
              </w:rPr>
              <w:t>Agjencia Telegrafike Shqiptare</w:t>
            </w:r>
          </w:p>
        </w:tc>
        <w:tc>
          <w:tcPr>
            <w:tcW w:w="693" w:type="dxa"/>
          </w:tcPr>
          <w:p w:rsidR="00896FF8" w:rsidRPr="0010237B" w:rsidRDefault="00896FF8" w:rsidP="00987787">
            <w:pPr>
              <w:jc w:val="both"/>
              <w:rPr>
                <w:sz w:val="16"/>
                <w:szCs w:val="16"/>
                <w:lang w:val="sq-AL"/>
              </w:rPr>
            </w:pPr>
            <w:r w:rsidRPr="0010237B">
              <w:rPr>
                <w:sz w:val="16"/>
                <w:szCs w:val="16"/>
                <w:lang w:val="sq-AL"/>
              </w:rPr>
              <w:t>Shkresë nr. 224, datë 25.06.2020</w:t>
            </w:r>
          </w:p>
        </w:tc>
        <w:tc>
          <w:tcPr>
            <w:tcW w:w="1513" w:type="dxa"/>
          </w:tcPr>
          <w:p w:rsidR="00896FF8" w:rsidRPr="0010237B" w:rsidRDefault="00896FF8" w:rsidP="00987787">
            <w:pPr>
              <w:jc w:val="both"/>
              <w:rPr>
                <w:sz w:val="16"/>
                <w:szCs w:val="16"/>
                <w:lang w:val="sq-AL"/>
              </w:rPr>
            </w:pPr>
            <w:r w:rsidRPr="0010237B">
              <w:rPr>
                <w:sz w:val="16"/>
                <w:szCs w:val="16"/>
                <w:lang w:val="sq-AL"/>
              </w:rPr>
              <w:t>Kryerja e auditimit financiar të këtij institucioni, me qëllim mbarëvajtjen e punës, si dhe plotësimin e vakumit të auditimit të krijuar prej vitesh.</w:t>
            </w:r>
          </w:p>
        </w:tc>
        <w:tc>
          <w:tcPr>
            <w:tcW w:w="946" w:type="dxa"/>
          </w:tcPr>
          <w:p w:rsidR="00896FF8" w:rsidRPr="0010237B" w:rsidRDefault="00896FF8" w:rsidP="00987787">
            <w:pPr>
              <w:rPr>
                <w:sz w:val="16"/>
                <w:szCs w:val="16"/>
                <w:lang w:val="sq-AL"/>
              </w:rPr>
            </w:pPr>
            <w:r w:rsidRPr="0010237B">
              <w:rPr>
                <w:sz w:val="16"/>
                <w:szCs w:val="16"/>
                <w:lang w:val="sq-AL"/>
              </w:rPr>
              <w:t>Agjencia Telegrafike Shqiptare</w:t>
            </w:r>
          </w:p>
        </w:tc>
        <w:tc>
          <w:tcPr>
            <w:tcW w:w="1199" w:type="dxa"/>
          </w:tcPr>
          <w:p w:rsidR="00896FF8" w:rsidRPr="0010237B" w:rsidRDefault="00896FF8" w:rsidP="00987787">
            <w:pPr>
              <w:jc w:val="both"/>
              <w:rPr>
                <w:sz w:val="16"/>
                <w:szCs w:val="16"/>
                <w:lang w:val="sq-AL"/>
              </w:rPr>
            </w:pPr>
            <w:r w:rsidRPr="0010237B">
              <w:rPr>
                <w:sz w:val="16"/>
                <w:szCs w:val="16"/>
                <w:lang w:val="sq-AL"/>
              </w:rPr>
              <w:t>Nuk përbën objekt për inspektim</w:t>
            </w:r>
          </w:p>
        </w:tc>
        <w:tc>
          <w:tcPr>
            <w:tcW w:w="717" w:type="dxa"/>
          </w:tcPr>
          <w:p w:rsidR="00896FF8" w:rsidRPr="0010237B" w:rsidRDefault="00896FF8" w:rsidP="00987787">
            <w:pPr>
              <w:rPr>
                <w:sz w:val="16"/>
                <w:szCs w:val="16"/>
                <w:lang w:val="sq-AL"/>
              </w:rPr>
            </w:pPr>
            <w:r w:rsidRPr="0010237B">
              <w:rPr>
                <w:sz w:val="16"/>
                <w:szCs w:val="16"/>
                <w:lang w:val="sq-AL"/>
              </w:rPr>
              <w:t>Nuk përbën objekt për inspektim</w:t>
            </w:r>
          </w:p>
        </w:tc>
        <w:tc>
          <w:tcPr>
            <w:tcW w:w="823" w:type="dxa"/>
          </w:tcPr>
          <w:p w:rsidR="00896FF8" w:rsidRPr="0010237B" w:rsidRDefault="00896FF8" w:rsidP="00987787">
            <w:pPr>
              <w:jc w:val="center"/>
              <w:rPr>
                <w:sz w:val="16"/>
                <w:szCs w:val="16"/>
                <w:lang w:val="sq-AL"/>
              </w:rPr>
            </w:pPr>
            <w:r w:rsidRPr="0010237B">
              <w:rPr>
                <w:sz w:val="16"/>
                <w:szCs w:val="16"/>
                <w:lang w:val="sq-AL"/>
              </w:rPr>
              <w:t>JO</w:t>
            </w:r>
          </w:p>
        </w:tc>
        <w:tc>
          <w:tcPr>
            <w:tcW w:w="760" w:type="dxa"/>
          </w:tcPr>
          <w:p w:rsidR="00896FF8" w:rsidRPr="0010237B" w:rsidRDefault="00896FF8" w:rsidP="00987787">
            <w:pPr>
              <w:jc w:val="center"/>
              <w:rPr>
                <w:sz w:val="16"/>
                <w:szCs w:val="16"/>
                <w:lang w:val="sq-AL"/>
              </w:rPr>
            </w:pPr>
            <w:r>
              <w:rPr>
                <w:sz w:val="16"/>
                <w:szCs w:val="16"/>
                <w:lang w:val="sq-AL"/>
              </w:rPr>
              <w:t>-</w:t>
            </w:r>
          </w:p>
        </w:tc>
        <w:tc>
          <w:tcPr>
            <w:tcW w:w="950" w:type="dxa"/>
          </w:tcPr>
          <w:p w:rsidR="00896FF8" w:rsidRPr="0010237B" w:rsidRDefault="00896FF8" w:rsidP="00987787">
            <w:pPr>
              <w:jc w:val="center"/>
              <w:rPr>
                <w:sz w:val="16"/>
                <w:szCs w:val="16"/>
                <w:lang w:val="sq-AL"/>
              </w:rPr>
            </w:pPr>
            <w:r>
              <w:rPr>
                <w:sz w:val="16"/>
                <w:szCs w:val="16"/>
                <w:lang w:val="sq-AL"/>
              </w:rPr>
              <w:t>-</w:t>
            </w:r>
          </w:p>
        </w:tc>
      </w:tr>
      <w:tr w:rsidR="00896FF8" w:rsidRPr="0010237B" w:rsidTr="00987787">
        <w:trPr>
          <w:trHeight w:val="780"/>
        </w:trPr>
        <w:tc>
          <w:tcPr>
            <w:tcW w:w="377" w:type="dxa"/>
            <w:shd w:val="clear" w:color="auto" w:fill="D9D9D9" w:themeFill="background1" w:themeFillShade="D9"/>
          </w:tcPr>
          <w:p w:rsidR="00896FF8" w:rsidRPr="0010237B" w:rsidRDefault="00896FF8" w:rsidP="00987787">
            <w:pPr>
              <w:rPr>
                <w:b/>
                <w:sz w:val="16"/>
                <w:szCs w:val="16"/>
                <w:lang w:val="sq-AL"/>
              </w:rPr>
            </w:pPr>
            <w:r w:rsidRPr="0010237B">
              <w:rPr>
                <w:b/>
                <w:sz w:val="16"/>
                <w:szCs w:val="16"/>
                <w:lang w:val="sq-AL"/>
              </w:rPr>
              <w:t>16</w:t>
            </w:r>
          </w:p>
        </w:tc>
        <w:tc>
          <w:tcPr>
            <w:tcW w:w="958" w:type="dxa"/>
          </w:tcPr>
          <w:p w:rsidR="00896FF8" w:rsidRPr="0010237B" w:rsidRDefault="00896FF8" w:rsidP="00987787">
            <w:pPr>
              <w:shd w:val="clear" w:color="auto" w:fill="FFFFFF"/>
              <w:jc w:val="both"/>
              <w:rPr>
                <w:sz w:val="16"/>
                <w:szCs w:val="16"/>
                <w:lang w:val="sq-AL"/>
              </w:rPr>
            </w:pPr>
            <w:r w:rsidRPr="0010237B">
              <w:rPr>
                <w:sz w:val="16"/>
                <w:szCs w:val="16"/>
                <w:lang w:val="sq-AL"/>
              </w:rPr>
              <w:t>Nr. 20348 Prot, date 26.10. 2020</w:t>
            </w:r>
          </w:p>
        </w:tc>
        <w:tc>
          <w:tcPr>
            <w:tcW w:w="882" w:type="dxa"/>
          </w:tcPr>
          <w:p w:rsidR="00896FF8" w:rsidRPr="0010237B" w:rsidRDefault="00896FF8" w:rsidP="00987787">
            <w:pPr>
              <w:shd w:val="clear" w:color="auto" w:fill="FFFFFF"/>
              <w:jc w:val="both"/>
              <w:rPr>
                <w:sz w:val="16"/>
                <w:szCs w:val="16"/>
                <w:lang w:val="sq-AL"/>
              </w:rPr>
            </w:pPr>
            <w:r w:rsidRPr="0010237B">
              <w:rPr>
                <w:sz w:val="16"/>
                <w:szCs w:val="16"/>
                <w:lang w:val="sq-AL"/>
              </w:rPr>
              <w:t>Z. Luan Hasanaj, Pensionist Ushtarak</w:t>
            </w:r>
          </w:p>
        </w:tc>
        <w:tc>
          <w:tcPr>
            <w:tcW w:w="693" w:type="dxa"/>
          </w:tcPr>
          <w:p w:rsidR="00896FF8" w:rsidRPr="0010237B" w:rsidRDefault="00896FF8" w:rsidP="00987787">
            <w:pPr>
              <w:jc w:val="both"/>
              <w:rPr>
                <w:sz w:val="16"/>
                <w:szCs w:val="16"/>
                <w:lang w:val="sq-AL"/>
              </w:rPr>
            </w:pPr>
            <w:r w:rsidRPr="0010237B">
              <w:rPr>
                <w:sz w:val="16"/>
                <w:szCs w:val="16"/>
                <w:lang w:val="sq-AL"/>
              </w:rPr>
              <w:t>Kërkesë Date 16.09.2020</w:t>
            </w:r>
          </w:p>
        </w:tc>
        <w:tc>
          <w:tcPr>
            <w:tcW w:w="1513" w:type="dxa"/>
          </w:tcPr>
          <w:p w:rsidR="00896FF8" w:rsidRPr="0010237B" w:rsidRDefault="00896FF8" w:rsidP="00987787">
            <w:pPr>
              <w:jc w:val="both"/>
              <w:rPr>
                <w:sz w:val="16"/>
                <w:szCs w:val="16"/>
                <w:lang w:val="sq-AL"/>
              </w:rPr>
            </w:pPr>
            <w:r w:rsidRPr="0010237B">
              <w:rPr>
                <w:sz w:val="16"/>
                <w:szCs w:val="16"/>
                <w:lang w:val="sq-AL"/>
              </w:rPr>
              <w:t>Mbi parregullsitë ne përllogaritjet dhe pagesat për  pensionin e ushtarakut.</w:t>
            </w:r>
          </w:p>
        </w:tc>
        <w:tc>
          <w:tcPr>
            <w:tcW w:w="946" w:type="dxa"/>
          </w:tcPr>
          <w:p w:rsidR="00896FF8" w:rsidRPr="0010237B" w:rsidRDefault="00896FF8" w:rsidP="00987787">
            <w:pPr>
              <w:rPr>
                <w:sz w:val="16"/>
                <w:szCs w:val="16"/>
                <w:lang w:val="sq-AL"/>
              </w:rPr>
            </w:pPr>
            <w:r w:rsidRPr="0010237B">
              <w:rPr>
                <w:sz w:val="16"/>
                <w:szCs w:val="16"/>
                <w:lang w:val="sq-AL"/>
              </w:rPr>
              <w:t>Drejtoria Rajonale e Sigurimeve Shoqërore TIRANE/ ISSH</w:t>
            </w:r>
          </w:p>
        </w:tc>
        <w:tc>
          <w:tcPr>
            <w:tcW w:w="1199" w:type="dxa"/>
          </w:tcPr>
          <w:p w:rsidR="00896FF8" w:rsidRPr="0010237B" w:rsidRDefault="00896FF8" w:rsidP="00987787">
            <w:pPr>
              <w:jc w:val="both"/>
              <w:rPr>
                <w:sz w:val="16"/>
                <w:szCs w:val="16"/>
                <w:lang w:val="sq-AL"/>
              </w:rPr>
            </w:pPr>
            <w:r w:rsidRPr="0010237B">
              <w:rPr>
                <w:sz w:val="16"/>
                <w:szCs w:val="16"/>
                <w:lang w:val="sq-AL"/>
              </w:rPr>
              <w:t>Nuk përbën objekt për inspektim</w:t>
            </w:r>
          </w:p>
        </w:tc>
        <w:tc>
          <w:tcPr>
            <w:tcW w:w="717" w:type="dxa"/>
          </w:tcPr>
          <w:p w:rsidR="00896FF8" w:rsidRPr="0010237B" w:rsidRDefault="00896FF8" w:rsidP="00987787">
            <w:pPr>
              <w:rPr>
                <w:sz w:val="16"/>
                <w:szCs w:val="16"/>
                <w:lang w:val="sq-AL"/>
              </w:rPr>
            </w:pPr>
            <w:r w:rsidRPr="0010237B">
              <w:rPr>
                <w:sz w:val="16"/>
                <w:szCs w:val="16"/>
                <w:lang w:val="sq-AL"/>
              </w:rPr>
              <w:t>Nuk përbën objekt për inspektim</w:t>
            </w:r>
          </w:p>
          <w:p w:rsidR="00896FF8" w:rsidRPr="0010237B" w:rsidRDefault="00896FF8" w:rsidP="00987787">
            <w:pPr>
              <w:rPr>
                <w:sz w:val="16"/>
                <w:szCs w:val="16"/>
                <w:lang w:val="sq-AL"/>
              </w:rPr>
            </w:pPr>
          </w:p>
        </w:tc>
        <w:tc>
          <w:tcPr>
            <w:tcW w:w="823" w:type="dxa"/>
          </w:tcPr>
          <w:p w:rsidR="00896FF8" w:rsidRPr="0010237B" w:rsidRDefault="00896FF8" w:rsidP="00987787">
            <w:pPr>
              <w:jc w:val="center"/>
              <w:rPr>
                <w:sz w:val="16"/>
                <w:szCs w:val="16"/>
                <w:lang w:val="sq-AL"/>
              </w:rPr>
            </w:pPr>
            <w:r>
              <w:rPr>
                <w:sz w:val="16"/>
                <w:szCs w:val="16"/>
                <w:lang w:val="sq-AL"/>
              </w:rPr>
              <w:t>JO</w:t>
            </w:r>
          </w:p>
        </w:tc>
        <w:tc>
          <w:tcPr>
            <w:tcW w:w="760" w:type="dxa"/>
          </w:tcPr>
          <w:p w:rsidR="00896FF8" w:rsidRPr="0010237B" w:rsidRDefault="00896FF8" w:rsidP="00987787">
            <w:pPr>
              <w:jc w:val="center"/>
              <w:rPr>
                <w:sz w:val="16"/>
                <w:szCs w:val="16"/>
                <w:lang w:val="sq-AL"/>
              </w:rPr>
            </w:pPr>
            <w:r>
              <w:rPr>
                <w:sz w:val="16"/>
                <w:szCs w:val="16"/>
                <w:lang w:val="sq-AL"/>
              </w:rPr>
              <w:t>-</w:t>
            </w:r>
          </w:p>
        </w:tc>
        <w:tc>
          <w:tcPr>
            <w:tcW w:w="950" w:type="dxa"/>
          </w:tcPr>
          <w:p w:rsidR="00896FF8" w:rsidRPr="0010237B" w:rsidRDefault="00896FF8" w:rsidP="00987787">
            <w:pPr>
              <w:jc w:val="center"/>
              <w:rPr>
                <w:sz w:val="16"/>
                <w:szCs w:val="16"/>
                <w:lang w:val="sq-AL"/>
              </w:rPr>
            </w:pPr>
            <w:r>
              <w:rPr>
                <w:sz w:val="16"/>
                <w:szCs w:val="16"/>
                <w:lang w:val="sq-AL"/>
              </w:rPr>
              <w:t>-</w:t>
            </w:r>
          </w:p>
        </w:tc>
      </w:tr>
      <w:tr w:rsidR="00896FF8" w:rsidRPr="0010237B" w:rsidTr="00987787">
        <w:trPr>
          <w:trHeight w:val="780"/>
        </w:trPr>
        <w:tc>
          <w:tcPr>
            <w:tcW w:w="377" w:type="dxa"/>
            <w:shd w:val="clear" w:color="auto" w:fill="D9D9D9" w:themeFill="background1" w:themeFillShade="D9"/>
          </w:tcPr>
          <w:p w:rsidR="00896FF8" w:rsidRPr="0010237B" w:rsidRDefault="00896FF8" w:rsidP="00987787">
            <w:pPr>
              <w:rPr>
                <w:b/>
                <w:sz w:val="16"/>
                <w:szCs w:val="16"/>
                <w:lang w:val="sq-AL"/>
              </w:rPr>
            </w:pPr>
            <w:r w:rsidRPr="0010237B">
              <w:rPr>
                <w:b/>
                <w:sz w:val="16"/>
                <w:szCs w:val="16"/>
                <w:lang w:val="sq-AL"/>
              </w:rPr>
              <w:t>17</w:t>
            </w:r>
          </w:p>
        </w:tc>
        <w:tc>
          <w:tcPr>
            <w:tcW w:w="958" w:type="dxa"/>
          </w:tcPr>
          <w:p w:rsidR="00896FF8" w:rsidRPr="0010237B" w:rsidRDefault="00896FF8" w:rsidP="00987787">
            <w:pPr>
              <w:rPr>
                <w:sz w:val="16"/>
                <w:szCs w:val="16"/>
                <w:lang w:val="sq-AL"/>
              </w:rPr>
            </w:pPr>
            <w:r w:rsidRPr="0010237B">
              <w:rPr>
                <w:sz w:val="16"/>
                <w:szCs w:val="16"/>
                <w:lang w:val="sq-AL"/>
              </w:rPr>
              <w:t>Nr.23333 Pprot, date 15.12.2020</w:t>
            </w:r>
          </w:p>
        </w:tc>
        <w:tc>
          <w:tcPr>
            <w:tcW w:w="882" w:type="dxa"/>
          </w:tcPr>
          <w:p w:rsidR="00896FF8" w:rsidRPr="0010237B" w:rsidRDefault="00896FF8" w:rsidP="00987787">
            <w:pPr>
              <w:rPr>
                <w:sz w:val="16"/>
                <w:szCs w:val="16"/>
                <w:lang w:val="sq-AL"/>
              </w:rPr>
            </w:pPr>
            <w:r w:rsidRPr="0010237B">
              <w:rPr>
                <w:sz w:val="16"/>
                <w:szCs w:val="16"/>
                <w:lang w:val="sq-AL"/>
              </w:rPr>
              <w:t>Ministria e Shëndetësisë dhe Mbrojtjes Sociale/ Njësia e Auditimit të Brendshëm.</w:t>
            </w:r>
          </w:p>
        </w:tc>
        <w:tc>
          <w:tcPr>
            <w:tcW w:w="693" w:type="dxa"/>
          </w:tcPr>
          <w:p w:rsidR="00896FF8" w:rsidRPr="0010237B" w:rsidRDefault="00896FF8" w:rsidP="00987787">
            <w:pPr>
              <w:rPr>
                <w:sz w:val="16"/>
                <w:szCs w:val="16"/>
                <w:lang w:val="sq-AL"/>
              </w:rPr>
            </w:pPr>
            <w:r w:rsidRPr="0010237B">
              <w:rPr>
                <w:sz w:val="16"/>
                <w:szCs w:val="16"/>
                <w:lang w:val="sq-AL"/>
              </w:rPr>
              <w:t>Nr.4207/6, date 14.12.2020</w:t>
            </w:r>
          </w:p>
        </w:tc>
        <w:tc>
          <w:tcPr>
            <w:tcW w:w="1513" w:type="dxa"/>
          </w:tcPr>
          <w:p w:rsidR="00896FF8" w:rsidRPr="0010237B" w:rsidRDefault="00896FF8" w:rsidP="00987787">
            <w:pPr>
              <w:rPr>
                <w:sz w:val="16"/>
                <w:szCs w:val="16"/>
                <w:lang w:val="sq-AL"/>
              </w:rPr>
            </w:pPr>
            <w:r w:rsidRPr="0010237B">
              <w:rPr>
                <w:sz w:val="16"/>
                <w:szCs w:val="16"/>
                <w:lang w:val="sq-AL"/>
              </w:rPr>
              <w:t xml:space="preserve">Gjetje nga auditimi i Spitalit Rajonal Shkoder. </w:t>
            </w:r>
          </w:p>
        </w:tc>
        <w:tc>
          <w:tcPr>
            <w:tcW w:w="946" w:type="dxa"/>
          </w:tcPr>
          <w:p w:rsidR="00896FF8" w:rsidRPr="0010237B" w:rsidRDefault="00896FF8" w:rsidP="00987787">
            <w:pPr>
              <w:rPr>
                <w:sz w:val="16"/>
                <w:szCs w:val="16"/>
                <w:lang w:val="sq-AL"/>
              </w:rPr>
            </w:pPr>
            <w:r w:rsidRPr="0010237B">
              <w:rPr>
                <w:sz w:val="16"/>
                <w:szCs w:val="16"/>
                <w:lang w:val="sq-AL"/>
              </w:rPr>
              <w:t>Spitalit Rajonal Shkoder. Ministria e Shendetesise</w:t>
            </w:r>
          </w:p>
        </w:tc>
        <w:tc>
          <w:tcPr>
            <w:tcW w:w="1199" w:type="dxa"/>
          </w:tcPr>
          <w:p w:rsidR="00896FF8" w:rsidRPr="0010237B" w:rsidRDefault="00896FF8" w:rsidP="00987787">
            <w:pPr>
              <w:rPr>
                <w:sz w:val="16"/>
                <w:szCs w:val="16"/>
                <w:lang w:val="sq-AL"/>
              </w:rPr>
            </w:pPr>
            <w:r w:rsidRPr="0010237B">
              <w:rPr>
                <w:sz w:val="16"/>
                <w:szCs w:val="16"/>
                <w:lang w:val="sq-AL"/>
              </w:rPr>
              <w:t>Në proces. Kërkuar plotësim dokumentacioni</w:t>
            </w:r>
          </w:p>
        </w:tc>
        <w:tc>
          <w:tcPr>
            <w:tcW w:w="717" w:type="dxa"/>
          </w:tcPr>
          <w:p w:rsidR="00896FF8" w:rsidRPr="0010237B" w:rsidRDefault="00896FF8" w:rsidP="00987787">
            <w:pPr>
              <w:jc w:val="center"/>
              <w:rPr>
                <w:sz w:val="16"/>
                <w:szCs w:val="16"/>
                <w:lang w:val="sq-AL"/>
              </w:rPr>
            </w:pPr>
            <w:r w:rsidRPr="0010237B">
              <w:rPr>
                <w:sz w:val="16"/>
                <w:szCs w:val="16"/>
                <w:lang w:val="sq-AL"/>
              </w:rPr>
              <w:t>-</w:t>
            </w:r>
          </w:p>
        </w:tc>
        <w:tc>
          <w:tcPr>
            <w:tcW w:w="823" w:type="dxa"/>
          </w:tcPr>
          <w:p w:rsidR="00896FF8" w:rsidRPr="0010237B" w:rsidRDefault="00896FF8" w:rsidP="00987787">
            <w:pPr>
              <w:jc w:val="center"/>
              <w:rPr>
                <w:sz w:val="16"/>
                <w:szCs w:val="16"/>
                <w:lang w:val="sq-AL"/>
              </w:rPr>
            </w:pPr>
            <w:r w:rsidRPr="0010237B">
              <w:rPr>
                <w:sz w:val="16"/>
                <w:szCs w:val="16"/>
                <w:lang w:val="sq-AL"/>
              </w:rPr>
              <w:t>-</w:t>
            </w:r>
          </w:p>
        </w:tc>
        <w:tc>
          <w:tcPr>
            <w:tcW w:w="760" w:type="dxa"/>
          </w:tcPr>
          <w:p w:rsidR="00896FF8" w:rsidRPr="0010237B" w:rsidRDefault="00896FF8" w:rsidP="00987787">
            <w:pPr>
              <w:jc w:val="center"/>
              <w:rPr>
                <w:sz w:val="16"/>
                <w:szCs w:val="16"/>
                <w:lang w:val="sq-AL"/>
              </w:rPr>
            </w:pPr>
            <w:r w:rsidRPr="0010237B">
              <w:rPr>
                <w:sz w:val="16"/>
                <w:szCs w:val="16"/>
                <w:lang w:val="sq-AL"/>
              </w:rPr>
              <w:t>-</w:t>
            </w:r>
          </w:p>
        </w:tc>
        <w:tc>
          <w:tcPr>
            <w:tcW w:w="950" w:type="dxa"/>
          </w:tcPr>
          <w:p w:rsidR="00896FF8" w:rsidRPr="0010237B" w:rsidRDefault="00896FF8" w:rsidP="00987787">
            <w:pPr>
              <w:jc w:val="center"/>
              <w:rPr>
                <w:sz w:val="16"/>
                <w:szCs w:val="16"/>
                <w:lang w:val="sq-AL"/>
              </w:rPr>
            </w:pPr>
            <w:r>
              <w:rPr>
                <w:sz w:val="16"/>
                <w:szCs w:val="16"/>
                <w:lang w:val="sq-AL"/>
              </w:rPr>
              <w:t>-</w:t>
            </w:r>
          </w:p>
        </w:tc>
      </w:tr>
      <w:tr w:rsidR="00896FF8" w:rsidRPr="0010237B" w:rsidTr="00987787">
        <w:trPr>
          <w:trHeight w:val="780"/>
        </w:trPr>
        <w:tc>
          <w:tcPr>
            <w:tcW w:w="377" w:type="dxa"/>
            <w:shd w:val="clear" w:color="auto" w:fill="D9D9D9" w:themeFill="background1" w:themeFillShade="D9"/>
          </w:tcPr>
          <w:p w:rsidR="00896FF8" w:rsidRPr="0010237B" w:rsidRDefault="00896FF8" w:rsidP="00987787">
            <w:pPr>
              <w:rPr>
                <w:b/>
                <w:sz w:val="16"/>
                <w:szCs w:val="16"/>
                <w:lang w:val="sq-AL"/>
              </w:rPr>
            </w:pPr>
            <w:r w:rsidRPr="0010237B">
              <w:rPr>
                <w:b/>
                <w:sz w:val="16"/>
                <w:szCs w:val="16"/>
                <w:lang w:val="sq-AL"/>
              </w:rPr>
              <w:t>18</w:t>
            </w:r>
          </w:p>
        </w:tc>
        <w:tc>
          <w:tcPr>
            <w:tcW w:w="958" w:type="dxa"/>
          </w:tcPr>
          <w:p w:rsidR="00896FF8" w:rsidRPr="0010237B" w:rsidRDefault="00896FF8" w:rsidP="00987787">
            <w:pPr>
              <w:shd w:val="clear" w:color="auto" w:fill="FFFFFF"/>
              <w:jc w:val="both"/>
              <w:rPr>
                <w:sz w:val="16"/>
                <w:szCs w:val="16"/>
                <w:lang w:val="sq-AL"/>
              </w:rPr>
            </w:pPr>
            <w:r w:rsidRPr="0010237B">
              <w:rPr>
                <w:sz w:val="16"/>
                <w:szCs w:val="16"/>
                <w:lang w:val="sq-AL"/>
              </w:rPr>
              <w:t xml:space="preserve">Shkresë nr. 23609 Prot, datë 18.12.2020. </w:t>
            </w:r>
          </w:p>
          <w:p w:rsidR="00896FF8" w:rsidRPr="0010237B" w:rsidRDefault="00896FF8" w:rsidP="00987787">
            <w:pPr>
              <w:shd w:val="clear" w:color="auto" w:fill="FFFFFF"/>
              <w:jc w:val="both"/>
              <w:rPr>
                <w:sz w:val="16"/>
                <w:szCs w:val="16"/>
                <w:lang w:val="sq-AL"/>
              </w:rPr>
            </w:pPr>
          </w:p>
        </w:tc>
        <w:tc>
          <w:tcPr>
            <w:tcW w:w="882" w:type="dxa"/>
          </w:tcPr>
          <w:p w:rsidR="00896FF8" w:rsidRPr="0010237B" w:rsidRDefault="00896FF8" w:rsidP="00987787">
            <w:pPr>
              <w:shd w:val="clear" w:color="auto" w:fill="FFFFFF"/>
              <w:jc w:val="both"/>
              <w:rPr>
                <w:sz w:val="16"/>
                <w:szCs w:val="16"/>
                <w:lang w:val="sq-AL"/>
              </w:rPr>
            </w:pPr>
            <w:r w:rsidRPr="0010237B">
              <w:rPr>
                <w:sz w:val="16"/>
                <w:szCs w:val="16"/>
                <w:lang w:val="sq-AL"/>
              </w:rPr>
              <w:t>Bashkia Shkodër/ Njësia e Auditimit të Brendshëm</w:t>
            </w:r>
          </w:p>
        </w:tc>
        <w:tc>
          <w:tcPr>
            <w:tcW w:w="693" w:type="dxa"/>
          </w:tcPr>
          <w:p w:rsidR="00896FF8" w:rsidRPr="0010237B" w:rsidRDefault="00896FF8" w:rsidP="00987787">
            <w:pPr>
              <w:jc w:val="both"/>
              <w:rPr>
                <w:sz w:val="16"/>
                <w:szCs w:val="16"/>
                <w:lang w:val="sq-AL"/>
              </w:rPr>
            </w:pPr>
            <w:r w:rsidRPr="0010237B">
              <w:rPr>
                <w:sz w:val="16"/>
                <w:szCs w:val="16"/>
                <w:lang w:val="sq-AL"/>
              </w:rPr>
              <w:t>Nr. 18969 Prot, datë 16.12.2020</w:t>
            </w:r>
          </w:p>
        </w:tc>
        <w:tc>
          <w:tcPr>
            <w:tcW w:w="1513" w:type="dxa"/>
          </w:tcPr>
          <w:p w:rsidR="00896FF8" w:rsidRPr="0010237B" w:rsidRDefault="00896FF8" w:rsidP="00987787">
            <w:pPr>
              <w:jc w:val="both"/>
              <w:rPr>
                <w:sz w:val="16"/>
                <w:szCs w:val="16"/>
                <w:lang w:val="sq-AL"/>
              </w:rPr>
            </w:pPr>
            <w:r w:rsidRPr="0010237B">
              <w:rPr>
                <w:sz w:val="16"/>
                <w:szCs w:val="16"/>
                <w:lang w:val="sq-AL"/>
              </w:rPr>
              <w:t>Mbi parregullsinë e konstatuar për projektiin “LEGEND”, financuar nga IPA Adriatik 2007-2013</w:t>
            </w:r>
          </w:p>
        </w:tc>
        <w:tc>
          <w:tcPr>
            <w:tcW w:w="946" w:type="dxa"/>
          </w:tcPr>
          <w:p w:rsidR="00896FF8" w:rsidRPr="0010237B" w:rsidRDefault="00896FF8" w:rsidP="00987787">
            <w:pPr>
              <w:rPr>
                <w:sz w:val="16"/>
                <w:szCs w:val="16"/>
                <w:lang w:val="sq-AL"/>
              </w:rPr>
            </w:pPr>
            <w:r w:rsidRPr="0010237B">
              <w:rPr>
                <w:sz w:val="16"/>
                <w:szCs w:val="16"/>
                <w:lang w:val="sq-AL"/>
              </w:rPr>
              <w:t>Bashkia Shkodër; Ministria e Punëve të jashtme</w:t>
            </w:r>
          </w:p>
        </w:tc>
        <w:tc>
          <w:tcPr>
            <w:tcW w:w="1199" w:type="dxa"/>
          </w:tcPr>
          <w:p w:rsidR="00896FF8" w:rsidRPr="0010237B" w:rsidRDefault="00896FF8" w:rsidP="00896FF8">
            <w:pPr>
              <w:jc w:val="both"/>
              <w:rPr>
                <w:sz w:val="16"/>
                <w:szCs w:val="16"/>
                <w:lang w:val="sq-AL"/>
              </w:rPr>
            </w:pPr>
            <w:r>
              <w:rPr>
                <w:sz w:val="16"/>
                <w:szCs w:val="16"/>
                <w:lang w:val="sq-AL"/>
              </w:rPr>
              <w:t>-</w:t>
            </w:r>
          </w:p>
        </w:tc>
        <w:tc>
          <w:tcPr>
            <w:tcW w:w="717" w:type="dxa"/>
          </w:tcPr>
          <w:p w:rsidR="00896FF8" w:rsidRPr="0010237B" w:rsidRDefault="00896FF8" w:rsidP="00987787">
            <w:pPr>
              <w:jc w:val="center"/>
              <w:rPr>
                <w:sz w:val="16"/>
                <w:szCs w:val="16"/>
                <w:lang w:val="sq-AL"/>
              </w:rPr>
            </w:pPr>
            <w:r>
              <w:rPr>
                <w:sz w:val="16"/>
                <w:szCs w:val="16"/>
                <w:lang w:val="sq-AL"/>
              </w:rPr>
              <w:t>-</w:t>
            </w:r>
          </w:p>
        </w:tc>
        <w:tc>
          <w:tcPr>
            <w:tcW w:w="823" w:type="dxa"/>
          </w:tcPr>
          <w:p w:rsidR="00896FF8" w:rsidRPr="0010237B" w:rsidRDefault="00896FF8" w:rsidP="00987787">
            <w:pPr>
              <w:jc w:val="center"/>
              <w:rPr>
                <w:sz w:val="16"/>
                <w:szCs w:val="16"/>
                <w:lang w:val="sq-AL"/>
              </w:rPr>
            </w:pPr>
            <w:r>
              <w:rPr>
                <w:sz w:val="16"/>
                <w:szCs w:val="16"/>
                <w:lang w:val="sq-AL"/>
              </w:rPr>
              <w:t>-</w:t>
            </w:r>
          </w:p>
        </w:tc>
        <w:tc>
          <w:tcPr>
            <w:tcW w:w="760" w:type="dxa"/>
          </w:tcPr>
          <w:p w:rsidR="00896FF8" w:rsidRPr="0010237B" w:rsidRDefault="00896FF8" w:rsidP="00987787">
            <w:pPr>
              <w:jc w:val="center"/>
              <w:rPr>
                <w:sz w:val="16"/>
                <w:szCs w:val="16"/>
                <w:lang w:val="sq-AL"/>
              </w:rPr>
            </w:pPr>
            <w:r>
              <w:rPr>
                <w:sz w:val="16"/>
                <w:szCs w:val="16"/>
                <w:lang w:val="sq-AL"/>
              </w:rPr>
              <w:t>-</w:t>
            </w:r>
          </w:p>
        </w:tc>
        <w:tc>
          <w:tcPr>
            <w:tcW w:w="950" w:type="dxa"/>
          </w:tcPr>
          <w:p w:rsidR="00896FF8" w:rsidRPr="0010237B" w:rsidRDefault="00896FF8" w:rsidP="00987787">
            <w:pPr>
              <w:jc w:val="center"/>
              <w:rPr>
                <w:sz w:val="16"/>
                <w:szCs w:val="16"/>
                <w:lang w:val="sq-AL"/>
              </w:rPr>
            </w:pPr>
            <w:r>
              <w:rPr>
                <w:sz w:val="16"/>
                <w:szCs w:val="16"/>
                <w:lang w:val="sq-AL"/>
              </w:rPr>
              <w:t>-</w:t>
            </w:r>
          </w:p>
        </w:tc>
      </w:tr>
    </w:tbl>
    <w:p w:rsidR="00CD576E" w:rsidRPr="00A8213D" w:rsidRDefault="00CD576E" w:rsidP="00CD576E">
      <w:pPr>
        <w:rPr>
          <w:rFonts w:ascii="Times New Roman" w:hAnsi="Times New Roman" w:cs="Times New Roman"/>
          <w:sz w:val="28"/>
          <w:szCs w:val="16"/>
          <w:lang w:val="sq-AL"/>
        </w:rPr>
      </w:pPr>
    </w:p>
    <w:p w:rsidR="00CD576E" w:rsidRDefault="00CD576E" w:rsidP="00CD576E">
      <w:pPr>
        <w:rPr>
          <w:rFonts w:ascii="Times New Roman" w:hAnsi="Times New Roman" w:cs="Times New Roman"/>
          <w:sz w:val="28"/>
          <w:szCs w:val="16"/>
          <w:lang w:val="sq-AL"/>
        </w:rPr>
      </w:pPr>
    </w:p>
    <w:p w:rsidR="00512B0E" w:rsidRDefault="00512B0E" w:rsidP="00CD576E">
      <w:pPr>
        <w:rPr>
          <w:rFonts w:ascii="Times New Roman" w:hAnsi="Times New Roman" w:cs="Times New Roman"/>
          <w:sz w:val="28"/>
          <w:szCs w:val="16"/>
          <w:lang w:val="sq-AL"/>
        </w:rPr>
      </w:pPr>
    </w:p>
    <w:p w:rsidR="00512B0E" w:rsidRDefault="00512B0E" w:rsidP="00CD576E">
      <w:pPr>
        <w:rPr>
          <w:rFonts w:ascii="Times New Roman" w:hAnsi="Times New Roman" w:cs="Times New Roman"/>
          <w:sz w:val="28"/>
          <w:szCs w:val="16"/>
          <w:lang w:val="sq-AL"/>
        </w:rPr>
      </w:pPr>
    </w:p>
    <w:p w:rsidR="00512B0E" w:rsidRDefault="00512B0E" w:rsidP="00CD576E">
      <w:pPr>
        <w:rPr>
          <w:rFonts w:ascii="Times New Roman" w:hAnsi="Times New Roman" w:cs="Times New Roman"/>
          <w:sz w:val="28"/>
          <w:szCs w:val="16"/>
          <w:lang w:val="sq-AL"/>
        </w:rPr>
      </w:pPr>
    </w:p>
    <w:p w:rsidR="00512B0E" w:rsidRDefault="00512B0E" w:rsidP="00CD576E">
      <w:pPr>
        <w:rPr>
          <w:rFonts w:ascii="Times New Roman" w:hAnsi="Times New Roman" w:cs="Times New Roman"/>
          <w:sz w:val="28"/>
          <w:szCs w:val="16"/>
          <w:lang w:val="sq-AL"/>
        </w:rPr>
      </w:pPr>
    </w:p>
    <w:p w:rsidR="00512B0E" w:rsidRDefault="00512B0E" w:rsidP="00CD576E">
      <w:pPr>
        <w:rPr>
          <w:rFonts w:ascii="Times New Roman" w:hAnsi="Times New Roman" w:cs="Times New Roman"/>
          <w:sz w:val="28"/>
          <w:szCs w:val="16"/>
          <w:lang w:val="sq-AL"/>
        </w:rPr>
      </w:pPr>
    </w:p>
    <w:p w:rsidR="00512B0E" w:rsidRDefault="00512B0E" w:rsidP="00CD576E">
      <w:pPr>
        <w:rPr>
          <w:rFonts w:ascii="Times New Roman" w:hAnsi="Times New Roman" w:cs="Times New Roman"/>
          <w:sz w:val="28"/>
          <w:szCs w:val="16"/>
          <w:lang w:val="sq-AL"/>
        </w:rPr>
      </w:pPr>
    </w:p>
    <w:p w:rsidR="00512B0E" w:rsidRDefault="00512B0E" w:rsidP="00CD576E">
      <w:pPr>
        <w:rPr>
          <w:rFonts w:ascii="Times New Roman" w:hAnsi="Times New Roman" w:cs="Times New Roman"/>
          <w:sz w:val="28"/>
          <w:szCs w:val="16"/>
          <w:lang w:val="sq-AL"/>
        </w:rPr>
      </w:pPr>
    </w:p>
    <w:p w:rsidR="00512B0E" w:rsidRDefault="00512B0E" w:rsidP="00CD576E">
      <w:pPr>
        <w:rPr>
          <w:rFonts w:ascii="Times New Roman" w:hAnsi="Times New Roman" w:cs="Times New Roman"/>
          <w:sz w:val="28"/>
          <w:szCs w:val="16"/>
          <w:lang w:val="sq-AL"/>
        </w:rPr>
      </w:pPr>
    </w:p>
    <w:p w:rsidR="00512B0E" w:rsidRDefault="00512B0E" w:rsidP="00CD576E">
      <w:pPr>
        <w:rPr>
          <w:rFonts w:ascii="Times New Roman" w:hAnsi="Times New Roman" w:cs="Times New Roman"/>
          <w:sz w:val="28"/>
          <w:szCs w:val="16"/>
          <w:lang w:val="sq-AL"/>
        </w:rPr>
      </w:pPr>
    </w:p>
    <w:p w:rsidR="00512B0E" w:rsidRDefault="00512B0E" w:rsidP="00CD576E">
      <w:pPr>
        <w:rPr>
          <w:rFonts w:ascii="Times New Roman" w:hAnsi="Times New Roman" w:cs="Times New Roman"/>
          <w:sz w:val="28"/>
          <w:szCs w:val="16"/>
          <w:lang w:val="sq-AL"/>
        </w:rPr>
      </w:pPr>
    </w:p>
    <w:p w:rsidR="00512B0E" w:rsidRDefault="00512B0E" w:rsidP="00CD576E">
      <w:pPr>
        <w:rPr>
          <w:rFonts w:ascii="Times New Roman" w:hAnsi="Times New Roman" w:cs="Times New Roman"/>
          <w:sz w:val="28"/>
          <w:szCs w:val="16"/>
          <w:lang w:val="sq-AL"/>
        </w:rPr>
      </w:pPr>
    </w:p>
    <w:p w:rsidR="00512B0E" w:rsidRDefault="00512B0E" w:rsidP="00CD576E">
      <w:pPr>
        <w:rPr>
          <w:rFonts w:ascii="Times New Roman" w:hAnsi="Times New Roman" w:cs="Times New Roman"/>
          <w:sz w:val="28"/>
          <w:szCs w:val="16"/>
          <w:lang w:val="sq-AL"/>
        </w:rPr>
      </w:pPr>
    </w:p>
    <w:p w:rsidR="00847AEC" w:rsidRPr="00A8213D" w:rsidRDefault="00847AEC" w:rsidP="00CD576E">
      <w:pPr>
        <w:rPr>
          <w:rFonts w:ascii="Times New Roman" w:hAnsi="Times New Roman" w:cs="Times New Roman"/>
          <w:sz w:val="28"/>
          <w:szCs w:val="16"/>
          <w:lang w:val="sq-AL"/>
        </w:rPr>
      </w:pPr>
    </w:p>
    <w:p w:rsidR="00CD576E" w:rsidRPr="00A8213D" w:rsidRDefault="00CD576E" w:rsidP="00CD576E">
      <w:pPr>
        <w:rPr>
          <w:rFonts w:ascii="Times New Roman" w:hAnsi="Times New Roman" w:cs="Times New Roman"/>
          <w:sz w:val="28"/>
          <w:szCs w:val="16"/>
          <w:lang w:val="sq-AL"/>
        </w:rPr>
      </w:pPr>
    </w:p>
    <w:p w:rsidR="00CD576E" w:rsidRPr="00A8213D" w:rsidRDefault="00CD576E" w:rsidP="00CD576E">
      <w:pPr>
        <w:rPr>
          <w:rFonts w:ascii="Times New Roman" w:hAnsi="Times New Roman" w:cs="Times New Roman"/>
          <w:sz w:val="28"/>
          <w:szCs w:val="16"/>
          <w:lang w:val="sq-AL"/>
        </w:rPr>
      </w:pPr>
    </w:p>
    <w:p w:rsidR="00CD576E" w:rsidRPr="00A8213D" w:rsidRDefault="00CD576E" w:rsidP="00CD576E">
      <w:pPr>
        <w:rPr>
          <w:rFonts w:ascii="Times New Roman" w:hAnsi="Times New Roman" w:cs="Times New Roman"/>
          <w:sz w:val="28"/>
          <w:szCs w:val="16"/>
          <w:lang w:val="sq-AL"/>
        </w:rPr>
      </w:pPr>
    </w:p>
    <w:p w:rsidR="00CD576E" w:rsidRPr="00A8213D" w:rsidRDefault="00CD576E" w:rsidP="00CD576E">
      <w:pPr>
        <w:rPr>
          <w:rFonts w:ascii="Times New Roman" w:hAnsi="Times New Roman" w:cs="Times New Roman"/>
          <w:sz w:val="28"/>
          <w:szCs w:val="16"/>
          <w:lang w:val="sq-AL"/>
        </w:rPr>
      </w:pPr>
    </w:p>
    <w:p w:rsidR="00CD576E" w:rsidRPr="00A8213D" w:rsidRDefault="00CD576E" w:rsidP="00CD576E">
      <w:pPr>
        <w:rPr>
          <w:rFonts w:ascii="Times New Roman" w:hAnsi="Times New Roman" w:cs="Times New Roman"/>
          <w:sz w:val="28"/>
          <w:szCs w:val="16"/>
          <w:lang w:val="sq-AL"/>
        </w:rPr>
      </w:pPr>
    </w:p>
    <w:p w:rsidR="00CD576E" w:rsidRPr="00A8213D" w:rsidRDefault="00CD576E" w:rsidP="00CD576E">
      <w:pPr>
        <w:rPr>
          <w:rFonts w:ascii="Times New Roman" w:hAnsi="Times New Roman" w:cs="Times New Roman"/>
          <w:sz w:val="28"/>
          <w:szCs w:val="16"/>
          <w:lang w:val="sq-AL"/>
        </w:rPr>
      </w:pPr>
    </w:p>
    <w:p w:rsidR="00CD576E" w:rsidRDefault="00CD576E" w:rsidP="00CD576E">
      <w:pPr>
        <w:rPr>
          <w:rFonts w:ascii="Times New Roman" w:hAnsi="Times New Roman" w:cs="Times New Roman"/>
          <w:sz w:val="28"/>
          <w:szCs w:val="16"/>
          <w:lang w:val="sq-AL"/>
        </w:rPr>
      </w:pPr>
      <w:r w:rsidRPr="00A8213D">
        <w:rPr>
          <w:rFonts w:ascii="Times New Roman" w:hAnsi="Times New Roman" w:cs="Times New Roman"/>
          <w:sz w:val="28"/>
          <w:szCs w:val="16"/>
          <w:lang w:val="sq-AL"/>
        </w:rPr>
        <w:t>Aneks 8.2.</w:t>
      </w:r>
    </w:p>
    <w:p w:rsidR="000358B1" w:rsidRPr="006B4189" w:rsidRDefault="000358B1" w:rsidP="000358B1">
      <w:pPr>
        <w:jc w:val="center"/>
        <w:rPr>
          <w:rFonts w:ascii="Times New Roman" w:hAnsi="Times New Roman" w:cs="Times New Roman"/>
          <w:b/>
          <w:sz w:val="24"/>
          <w:szCs w:val="16"/>
          <w:lang w:val="sq-AL"/>
        </w:rPr>
      </w:pPr>
      <w:r w:rsidRPr="006B4189">
        <w:rPr>
          <w:rFonts w:ascii="Times New Roman" w:hAnsi="Times New Roman" w:cs="Times New Roman"/>
          <w:b/>
          <w:sz w:val="24"/>
          <w:szCs w:val="16"/>
          <w:lang w:val="sq-AL"/>
        </w:rPr>
        <w:t>Regjistër inspektimi dhe i masave 2020</w:t>
      </w:r>
    </w:p>
    <w:tbl>
      <w:tblPr>
        <w:tblW w:w="9936" w:type="dxa"/>
        <w:tblInd w:w="60" w:type="dxa"/>
        <w:tblLook w:val="04A0" w:firstRow="1" w:lastRow="0" w:firstColumn="1" w:lastColumn="0" w:noHBand="0" w:noVBand="1"/>
      </w:tblPr>
      <w:tblGrid>
        <w:gridCol w:w="403"/>
        <w:gridCol w:w="936"/>
        <w:gridCol w:w="1491"/>
        <w:gridCol w:w="1478"/>
        <w:gridCol w:w="1328"/>
        <w:gridCol w:w="1016"/>
        <w:gridCol w:w="750"/>
        <w:gridCol w:w="688"/>
        <w:gridCol w:w="1016"/>
        <w:gridCol w:w="830"/>
      </w:tblGrid>
      <w:tr w:rsidR="00BE7A26" w:rsidRPr="00794CD4" w:rsidTr="00BE7A26">
        <w:trPr>
          <w:trHeight w:val="314"/>
        </w:trPr>
        <w:tc>
          <w:tcPr>
            <w:tcW w:w="403" w:type="dxa"/>
            <w:tcBorders>
              <w:top w:val="nil"/>
              <w:left w:val="nil"/>
              <w:bottom w:val="nil"/>
              <w:right w:val="nil"/>
            </w:tcBorders>
            <w:shd w:val="clear" w:color="auto" w:fill="auto"/>
            <w:noWrap/>
            <w:vAlign w:val="bottom"/>
            <w:hideMark/>
          </w:tcPr>
          <w:p w:rsidR="00BE7A26" w:rsidRPr="000358B1" w:rsidRDefault="00BE7A26" w:rsidP="000358B1">
            <w:pPr>
              <w:spacing w:after="0" w:line="240" w:lineRule="auto"/>
              <w:rPr>
                <w:rFonts w:ascii="Times New Roman" w:eastAsia="Times New Roman" w:hAnsi="Times New Roman" w:cs="Times New Roman"/>
                <w:sz w:val="20"/>
                <w:szCs w:val="20"/>
                <w:lang w:val="it-IT"/>
              </w:rPr>
            </w:pPr>
          </w:p>
        </w:tc>
        <w:tc>
          <w:tcPr>
            <w:tcW w:w="936" w:type="dxa"/>
            <w:tcBorders>
              <w:top w:val="nil"/>
              <w:left w:val="nil"/>
              <w:bottom w:val="nil"/>
              <w:right w:val="nil"/>
            </w:tcBorders>
            <w:shd w:val="clear" w:color="auto" w:fill="auto"/>
            <w:noWrap/>
            <w:vAlign w:val="bottom"/>
            <w:hideMark/>
          </w:tcPr>
          <w:p w:rsidR="00BE7A26" w:rsidRPr="000358B1" w:rsidRDefault="00BE7A26" w:rsidP="000358B1">
            <w:pPr>
              <w:spacing w:after="0" w:line="240" w:lineRule="auto"/>
              <w:rPr>
                <w:rFonts w:ascii="Times New Roman" w:eastAsia="Times New Roman" w:hAnsi="Times New Roman" w:cs="Times New Roman"/>
                <w:sz w:val="20"/>
                <w:szCs w:val="20"/>
                <w:lang w:val="it-IT"/>
              </w:rPr>
            </w:pPr>
          </w:p>
        </w:tc>
        <w:tc>
          <w:tcPr>
            <w:tcW w:w="1491" w:type="dxa"/>
            <w:tcBorders>
              <w:top w:val="nil"/>
              <w:left w:val="nil"/>
              <w:bottom w:val="nil"/>
              <w:right w:val="nil"/>
            </w:tcBorders>
            <w:shd w:val="clear" w:color="auto" w:fill="auto"/>
            <w:noWrap/>
            <w:vAlign w:val="bottom"/>
            <w:hideMark/>
          </w:tcPr>
          <w:p w:rsidR="00BE7A26" w:rsidRPr="000358B1" w:rsidRDefault="00BE7A26" w:rsidP="000358B1">
            <w:pPr>
              <w:spacing w:after="0" w:line="240" w:lineRule="auto"/>
              <w:rPr>
                <w:rFonts w:ascii="Times New Roman" w:eastAsia="Times New Roman" w:hAnsi="Times New Roman" w:cs="Times New Roman"/>
                <w:sz w:val="20"/>
                <w:szCs w:val="20"/>
                <w:lang w:val="it-IT"/>
              </w:rPr>
            </w:pPr>
          </w:p>
        </w:tc>
        <w:tc>
          <w:tcPr>
            <w:tcW w:w="1478" w:type="dxa"/>
            <w:tcBorders>
              <w:top w:val="nil"/>
              <w:left w:val="nil"/>
              <w:bottom w:val="nil"/>
              <w:right w:val="nil"/>
            </w:tcBorders>
            <w:shd w:val="clear" w:color="auto" w:fill="auto"/>
            <w:noWrap/>
            <w:vAlign w:val="bottom"/>
            <w:hideMark/>
          </w:tcPr>
          <w:p w:rsidR="00BE7A26" w:rsidRPr="000358B1" w:rsidRDefault="00BE7A26" w:rsidP="000358B1">
            <w:pPr>
              <w:spacing w:after="0" w:line="240" w:lineRule="auto"/>
              <w:rPr>
                <w:rFonts w:ascii="Times New Roman" w:eastAsia="Times New Roman" w:hAnsi="Times New Roman" w:cs="Times New Roman"/>
                <w:sz w:val="20"/>
                <w:szCs w:val="20"/>
                <w:lang w:val="it-IT"/>
              </w:rPr>
            </w:pPr>
          </w:p>
        </w:tc>
        <w:tc>
          <w:tcPr>
            <w:tcW w:w="1328" w:type="dxa"/>
            <w:tcBorders>
              <w:top w:val="nil"/>
              <w:left w:val="nil"/>
              <w:bottom w:val="nil"/>
              <w:right w:val="nil"/>
            </w:tcBorders>
            <w:shd w:val="clear" w:color="auto" w:fill="auto"/>
            <w:noWrap/>
            <w:vAlign w:val="bottom"/>
            <w:hideMark/>
          </w:tcPr>
          <w:p w:rsidR="00BE7A26" w:rsidRPr="000358B1" w:rsidRDefault="00BE7A26" w:rsidP="000358B1">
            <w:pPr>
              <w:spacing w:after="0" w:line="240" w:lineRule="auto"/>
              <w:rPr>
                <w:rFonts w:ascii="Times New Roman" w:eastAsia="Times New Roman" w:hAnsi="Times New Roman" w:cs="Times New Roman"/>
                <w:sz w:val="20"/>
                <w:szCs w:val="20"/>
                <w:lang w:val="it-IT"/>
              </w:rPr>
            </w:pPr>
          </w:p>
        </w:tc>
        <w:tc>
          <w:tcPr>
            <w:tcW w:w="1016" w:type="dxa"/>
            <w:tcBorders>
              <w:top w:val="nil"/>
              <w:left w:val="nil"/>
              <w:bottom w:val="nil"/>
              <w:right w:val="nil"/>
            </w:tcBorders>
            <w:shd w:val="clear" w:color="auto" w:fill="auto"/>
            <w:noWrap/>
            <w:vAlign w:val="bottom"/>
            <w:hideMark/>
          </w:tcPr>
          <w:p w:rsidR="00BE7A26" w:rsidRPr="000358B1" w:rsidRDefault="00BE7A26" w:rsidP="000358B1">
            <w:pPr>
              <w:spacing w:after="0" w:line="240" w:lineRule="auto"/>
              <w:rPr>
                <w:rFonts w:ascii="Times New Roman" w:eastAsia="Times New Roman" w:hAnsi="Times New Roman" w:cs="Times New Roman"/>
                <w:sz w:val="20"/>
                <w:szCs w:val="20"/>
                <w:lang w:val="it-IT"/>
              </w:rPr>
            </w:pPr>
          </w:p>
        </w:tc>
        <w:tc>
          <w:tcPr>
            <w:tcW w:w="750" w:type="dxa"/>
            <w:tcBorders>
              <w:top w:val="nil"/>
              <w:left w:val="nil"/>
              <w:bottom w:val="nil"/>
              <w:right w:val="nil"/>
            </w:tcBorders>
            <w:shd w:val="clear" w:color="auto" w:fill="auto"/>
            <w:noWrap/>
            <w:vAlign w:val="bottom"/>
            <w:hideMark/>
          </w:tcPr>
          <w:p w:rsidR="00BE7A26" w:rsidRPr="000358B1" w:rsidRDefault="00BE7A26" w:rsidP="000358B1">
            <w:pPr>
              <w:spacing w:after="0" w:line="240" w:lineRule="auto"/>
              <w:rPr>
                <w:rFonts w:ascii="Times New Roman" w:eastAsia="Times New Roman" w:hAnsi="Times New Roman" w:cs="Times New Roman"/>
                <w:sz w:val="20"/>
                <w:szCs w:val="20"/>
                <w:lang w:val="it-IT"/>
              </w:rPr>
            </w:pPr>
          </w:p>
        </w:tc>
        <w:tc>
          <w:tcPr>
            <w:tcW w:w="688" w:type="dxa"/>
            <w:tcBorders>
              <w:top w:val="nil"/>
              <w:left w:val="nil"/>
              <w:bottom w:val="nil"/>
              <w:right w:val="nil"/>
            </w:tcBorders>
            <w:shd w:val="clear" w:color="auto" w:fill="auto"/>
            <w:noWrap/>
            <w:vAlign w:val="bottom"/>
            <w:hideMark/>
          </w:tcPr>
          <w:p w:rsidR="00BE7A26" w:rsidRPr="000358B1" w:rsidRDefault="00BE7A26" w:rsidP="000358B1">
            <w:pPr>
              <w:spacing w:after="0" w:line="240" w:lineRule="auto"/>
              <w:rPr>
                <w:rFonts w:ascii="Times New Roman" w:eastAsia="Times New Roman" w:hAnsi="Times New Roman" w:cs="Times New Roman"/>
                <w:sz w:val="20"/>
                <w:szCs w:val="20"/>
                <w:lang w:val="it-IT"/>
              </w:rPr>
            </w:pPr>
          </w:p>
        </w:tc>
        <w:tc>
          <w:tcPr>
            <w:tcW w:w="1016" w:type="dxa"/>
            <w:tcBorders>
              <w:top w:val="nil"/>
              <w:left w:val="nil"/>
              <w:bottom w:val="nil"/>
              <w:right w:val="nil"/>
            </w:tcBorders>
            <w:shd w:val="clear" w:color="auto" w:fill="auto"/>
            <w:noWrap/>
            <w:vAlign w:val="bottom"/>
            <w:hideMark/>
          </w:tcPr>
          <w:p w:rsidR="00BE7A26" w:rsidRPr="000358B1" w:rsidRDefault="00BE7A26" w:rsidP="000358B1">
            <w:pPr>
              <w:spacing w:after="0" w:line="240" w:lineRule="auto"/>
              <w:rPr>
                <w:rFonts w:ascii="Times New Roman" w:eastAsia="Times New Roman" w:hAnsi="Times New Roman" w:cs="Times New Roman"/>
                <w:sz w:val="20"/>
                <w:szCs w:val="20"/>
                <w:lang w:val="it-IT"/>
              </w:rPr>
            </w:pPr>
          </w:p>
        </w:tc>
        <w:tc>
          <w:tcPr>
            <w:tcW w:w="830" w:type="dxa"/>
            <w:tcBorders>
              <w:top w:val="nil"/>
              <w:left w:val="nil"/>
              <w:bottom w:val="nil"/>
              <w:right w:val="nil"/>
            </w:tcBorders>
            <w:shd w:val="clear" w:color="auto" w:fill="auto"/>
            <w:noWrap/>
            <w:vAlign w:val="bottom"/>
            <w:hideMark/>
          </w:tcPr>
          <w:p w:rsidR="00BE7A26" w:rsidRPr="000358B1" w:rsidRDefault="00BE7A26" w:rsidP="000358B1">
            <w:pPr>
              <w:spacing w:after="0" w:line="240" w:lineRule="auto"/>
              <w:rPr>
                <w:rFonts w:ascii="Times New Roman" w:eastAsia="Times New Roman" w:hAnsi="Times New Roman" w:cs="Times New Roman"/>
                <w:sz w:val="20"/>
                <w:szCs w:val="20"/>
                <w:lang w:val="it-IT"/>
              </w:rPr>
            </w:pPr>
          </w:p>
        </w:tc>
      </w:tr>
      <w:tr w:rsidR="00BE7A26" w:rsidRPr="000358B1" w:rsidTr="00BE7A26">
        <w:trPr>
          <w:trHeight w:val="793"/>
        </w:trPr>
        <w:tc>
          <w:tcPr>
            <w:tcW w:w="403" w:type="dxa"/>
            <w:vMerge w:val="restart"/>
            <w:tcBorders>
              <w:top w:val="single" w:sz="8" w:space="0" w:color="auto"/>
              <w:left w:val="single" w:sz="8" w:space="0" w:color="auto"/>
              <w:bottom w:val="nil"/>
              <w:right w:val="single" w:sz="8" w:space="0" w:color="auto"/>
            </w:tcBorders>
            <w:shd w:val="clear" w:color="000000" w:fill="FCD5B4"/>
            <w:noWrap/>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Nr</w:t>
            </w:r>
          </w:p>
        </w:tc>
        <w:tc>
          <w:tcPr>
            <w:tcW w:w="936" w:type="dxa"/>
            <w:vMerge w:val="restart"/>
            <w:tcBorders>
              <w:top w:val="single" w:sz="8" w:space="0" w:color="auto"/>
              <w:left w:val="single" w:sz="8" w:space="0" w:color="auto"/>
              <w:bottom w:val="nil"/>
              <w:right w:val="nil"/>
            </w:tcBorders>
            <w:shd w:val="clear" w:color="000000" w:fill="FBE4D5"/>
            <w:noWrap/>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Vendimi</w:t>
            </w:r>
          </w:p>
        </w:tc>
        <w:tc>
          <w:tcPr>
            <w:tcW w:w="1491" w:type="dxa"/>
            <w:tcBorders>
              <w:top w:val="single" w:sz="4" w:space="0" w:color="auto"/>
              <w:left w:val="single" w:sz="4" w:space="0" w:color="auto"/>
              <w:bottom w:val="nil"/>
              <w:right w:val="nil"/>
            </w:tcBorders>
            <w:shd w:val="clear" w:color="000000" w:fill="FBE4D5"/>
            <w:noWrap/>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 Subjekti</w:t>
            </w:r>
          </w:p>
        </w:tc>
        <w:tc>
          <w:tcPr>
            <w:tcW w:w="1478" w:type="dxa"/>
            <w:tcBorders>
              <w:top w:val="single" w:sz="4" w:space="0" w:color="auto"/>
              <w:left w:val="single" w:sz="4" w:space="0" w:color="auto"/>
              <w:bottom w:val="nil"/>
              <w:right w:val="single" w:sz="4" w:space="0" w:color="auto"/>
            </w:tcBorders>
            <w:shd w:val="clear" w:color="000000" w:fill="FBE4D5"/>
            <w:noWrap/>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 xml:space="preserve">Objekti </w:t>
            </w:r>
          </w:p>
        </w:tc>
        <w:tc>
          <w:tcPr>
            <w:tcW w:w="2344" w:type="dxa"/>
            <w:gridSpan w:val="2"/>
            <w:tcBorders>
              <w:top w:val="single" w:sz="8" w:space="0" w:color="auto"/>
              <w:left w:val="nil"/>
              <w:bottom w:val="single" w:sz="8" w:space="0" w:color="auto"/>
              <w:right w:val="nil"/>
            </w:tcBorders>
            <w:shd w:val="clear" w:color="000000" w:fill="FBE4D5"/>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Dëm ekonomik në lekë</w:t>
            </w:r>
          </w:p>
        </w:tc>
        <w:tc>
          <w:tcPr>
            <w:tcW w:w="750" w:type="dxa"/>
            <w:vMerge w:val="restart"/>
            <w:tcBorders>
              <w:top w:val="single" w:sz="8" w:space="0" w:color="auto"/>
              <w:left w:val="single" w:sz="8" w:space="0" w:color="auto"/>
              <w:bottom w:val="single" w:sz="4" w:space="0" w:color="000000"/>
              <w:right w:val="single" w:sz="8" w:space="0" w:color="auto"/>
            </w:tcBorders>
            <w:shd w:val="clear" w:color="000000" w:fill="FBE4D5"/>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Masa admini-strative</w:t>
            </w:r>
          </w:p>
        </w:tc>
        <w:tc>
          <w:tcPr>
            <w:tcW w:w="688" w:type="dxa"/>
            <w:vMerge w:val="restart"/>
            <w:tcBorders>
              <w:top w:val="single" w:sz="8" w:space="0" w:color="auto"/>
              <w:left w:val="single" w:sz="8" w:space="0" w:color="auto"/>
              <w:bottom w:val="single" w:sz="4" w:space="0" w:color="000000"/>
              <w:right w:val="single" w:sz="8" w:space="0" w:color="auto"/>
            </w:tcBorders>
            <w:shd w:val="clear" w:color="000000" w:fill="FBE4D5"/>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Masa disipli-nore</w:t>
            </w:r>
          </w:p>
        </w:tc>
        <w:tc>
          <w:tcPr>
            <w:tcW w:w="1016" w:type="dxa"/>
            <w:vMerge w:val="restart"/>
            <w:tcBorders>
              <w:top w:val="single" w:sz="8" w:space="0" w:color="auto"/>
              <w:left w:val="single" w:sz="8" w:space="0" w:color="auto"/>
              <w:bottom w:val="single" w:sz="8" w:space="0" w:color="auto"/>
              <w:right w:val="single" w:sz="8" w:space="0" w:color="auto"/>
            </w:tcBorders>
            <w:shd w:val="clear" w:color="000000" w:fill="FBE4D5"/>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Masa rregullative</w:t>
            </w:r>
          </w:p>
        </w:tc>
        <w:tc>
          <w:tcPr>
            <w:tcW w:w="830" w:type="dxa"/>
            <w:vMerge w:val="restart"/>
            <w:tcBorders>
              <w:top w:val="single" w:sz="8" w:space="0" w:color="auto"/>
              <w:left w:val="nil"/>
              <w:bottom w:val="single" w:sz="4" w:space="0" w:color="000000"/>
              <w:right w:val="single" w:sz="8" w:space="0" w:color="auto"/>
            </w:tcBorders>
            <w:shd w:val="clear" w:color="000000" w:fill="FBE4D5"/>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Kallëzim penal</w:t>
            </w:r>
          </w:p>
        </w:tc>
      </w:tr>
      <w:tr w:rsidR="00BE7A26" w:rsidRPr="000358B1" w:rsidTr="00BE7A26">
        <w:trPr>
          <w:trHeight w:val="643"/>
        </w:trPr>
        <w:tc>
          <w:tcPr>
            <w:tcW w:w="403" w:type="dxa"/>
            <w:vMerge/>
            <w:tcBorders>
              <w:top w:val="single" w:sz="8" w:space="0" w:color="auto"/>
              <w:left w:val="single" w:sz="8" w:space="0" w:color="auto"/>
              <w:bottom w:val="nil"/>
              <w:right w:val="single" w:sz="8"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b/>
                <w:bCs/>
                <w:color w:val="000000"/>
                <w:sz w:val="16"/>
                <w:szCs w:val="16"/>
              </w:rPr>
            </w:pPr>
          </w:p>
        </w:tc>
        <w:tc>
          <w:tcPr>
            <w:tcW w:w="936" w:type="dxa"/>
            <w:vMerge/>
            <w:tcBorders>
              <w:top w:val="single" w:sz="8" w:space="0" w:color="auto"/>
              <w:left w:val="single" w:sz="8" w:space="0" w:color="auto"/>
              <w:bottom w:val="nil"/>
              <w:right w:val="nil"/>
            </w:tcBorders>
            <w:vAlign w:val="center"/>
            <w:hideMark/>
          </w:tcPr>
          <w:p w:rsidR="00BE7A26" w:rsidRPr="000358B1" w:rsidRDefault="00BE7A26" w:rsidP="000358B1">
            <w:pPr>
              <w:spacing w:after="0" w:line="240" w:lineRule="auto"/>
              <w:rPr>
                <w:rFonts w:ascii="Times New Roman" w:eastAsia="Times New Roman" w:hAnsi="Times New Roman" w:cs="Times New Roman"/>
                <w:b/>
                <w:bCs/>
                <w:color w:val="000000"/>
                <w:sz w:val="16"/>
                <w:szCs w:val="16"/>
              </w:rPr>
            </w:pPr>
          </w:p>
        </w:tc>
        <w:tc>
          <w:tcPr>
            <w:tcW w:w="1491" w:type="dxa"/>
            <w:tcBorders>
              <w:top w:val="nil"/>
              <w:left w:val="single" w:sz="4" w:space="0" w:color="auto"/>
              <w:bottom w:val="single" w:sz="4" w:space="0" w:color="auto"/>
              <w:right w:val="nil"/>
            </w:tcBorders>
            <w:shd w:val="clear" w:color="000000" w:fill="FBE4D5"/>
            <w:noWrap/>
            <w:vAlign w:val="center"/>
            <w:hideMark/>
          </w:tcPr>
          <w:p w:rsidR="00BE7A26" w:rsidRPr="000358B1" w:rsidRDefault="00BE7A26" w:rsidP="000358B1">
            <w:pPr>
              <w:spacing w:after="0" w:line="240" w:lineRule="auto"/>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 </w:t>
            </w:r>
          </w:p>
        </w:tc>
        <w:tc>
          <w:tcPr>
            <w:tcW w:w="1478" w:type="dxa"/>
            <w:tcBorders>
              <w:top w:val="nil"/>
              <w:left w:val="single" w:sz="4" w:space="0" w:color="auto"/>
              <w:bottom w:val="single" w:sz="4" w:space="0" w:color="auto"/>
              <w:right w:val="single" w:sz="4" w:space="0" w:color="auto"/>
            </w:tcBorders>
            <w:shd w:val="clear" w:color="000000" w:fill="FBE4D5"/>
            <w:noWrap/>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 </w:t>
            </w:r>
          </w:p>
        </w:tc>
        <w:tc>
          <w:tcPr>
            <w:tcW w:w="1328" w:type="dxa"/>
            <w:tcBorders>
              <w:top w:val="nil"/>
              <w:left w:val="nil"/>
              <w:bottom w:val="nil"/>
              <w:right w:val="single" w:sz="8" w:space="0" w:color="auto"/>
            </w:tcBorders>
            <w:shd w:val="clear" w:color="000000" w:fill="FBE4D5"/>
            <w:vAlign w:val="center"/>
            <w:hideMark/>
          </w:tcPr>
          <w:p w:rsidR="00BE7A26" w:rsidRPr="000358B1" w:rsidRDefault="00BE7A26" w:rsidP="000358B1">
            <w:pPr>
              <w:spacing w:after="0" w:line="240" w:lineRule="auto"/>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 xml:space="preserve">Zbuluar </w:t>
            </w:r>
          </w:p>
        </w:tc>
        <w:tc>
          <w:tcPr>
            <w:tcW w:w="1016" w:type="dxa"/>
            <w:tcBorders>
              <w:top w:val="nil"/>
              <w:left w:val="nil"/>
              <w:bottom w:val="nil"/>
              <w:right w:val="single" w:sz="8" w:space="0" w:color="auto"/>
            </w:tcBorders>
            <w:shd w:val="clear" w:color="000000" w:fill="FBE4D5"/>
            <w:vAlign w:val="center"/>
            <w:hideMark/>
          </w:tcPr>
          <w:p w:rsidR="00BE7A26" w:rsidRPr="000358B1" w:rsidRDefault="00BE7A26" w:rsidP="000358B1">
            <w:pPr>
              <w:spacing w:after="0" w:line="240" w:lineRule="auto"/>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 xml:space="preserve">Masa shpërblim dëmi </w:t>
            </w:r>
          </w:p>
        </w:tc>
        <w:tc>
          <w:tcPr>
            <w:tcW w:w="750" w:type="dxa"/>
            <w:vMerge/>
            <w:tcBorders>
              <w:top w:val="single" w:sz="8" w:space="0" w:color="auto"/>
              <w:left w:val="single" w:sz="8" w:space="0" w:color="auto"/>
              <w:bottom w:val="single" w:sz="4" w:space="0" w:color="auto"/>
              <w:right w:val="single" w:sz="8"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b/>
                <w:bCs/>
                <w:color w:val="000000"/>
                <w:sz w:val="16"/>
                <w:szCs w:val="16"/>
              </w:rPr>
            </w:pPr>
          </w:p>
        </w:tc>
        <w:tc>
          <w:tcPr>
            <w:tcW w:w="688" w:type="dxa"/>
            <w:vMerge/>
            <w:tcBorders>
              <w:top w:val="single" w:sz="8" w:space="0" w:color="auto"/>
              <w:left w:val="single" w:sz="8" w:space="0" w:color="auto"/>
              <w:bottom w:val="single" w:sz="4" w:space="0" w:color="auto"/>
              <w:right w:val="single" w:sz="8"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b/>
                <w:bCs/>
                <w:color w:val="000000"/>
                <w:sz w:val="16"/>
                <w:szCs w:val="16"/>
              </w:rPr>
            </w:pPr>
          </w:p>
        </w:tc>
        <w:tc>
          <w:tcPr>
            <w:tcW w:w="1016" w:type="dxa"/>
            <w:vMerge/>
            <w:tcBorders>
              <w:top w:val="single" w:sz="8" w:space="0" w:color="auto"/>
              <w:left w:val="single" w:sz="8" w:space="0" w:color="auto"/>
              <w:bottom w:val="single" w:sz="4" w:space="0" w:color="auto"/>
              <w:right w:val="single" w:sz="8"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b/>
                <w:bCs/>
                <w:color w:val="000000"/>
                <w:sz w:val="16"/>
                <w:szCs w:val="16"/>
              </w:rPr>
            </w:pPr>
          </w:p>
        </w:tc>
        <w:tc>
          <w:tcPr>
            <w:tcW w:w="830" w:type="dxa"/>
            <w:vMerge/>
            <w:tcBorders>
              <w:top w:val="single" w:sz="8" w:space="0" w:color="auto"/>
              <w:left w:val="nil"/>
              <w:bottom w:val="single" w:sz="4" w:space="0" w:color="auto"/>
              <w:right w:val="single" w:sz="8"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b/>
                <w:bCs/>
                <w:color w:val="000000"/>
                <w:sz w:val="16"/>
                <w:szCs w:val="16"/>
              </w:rPr>
            </w:pPr>
          </w:p>
        </w:tc>
      </w:tr>
      <w:tr w:rsidR="00BE7A26" w:rsidRPr="000358B1" w:rsidTr="00BE7A26">
        <w:trPr>
          <w:trHeight w:val="299"/>
        </w:trPr>
        <w:tc>
          <w:tcPr>
            <w:tcW w:w="403" w:type="dxa"/>
            <w:vMerge w:val="restart"/>
            <w:tcBorders>
              <w:top w:val="single" w:sz="4" w:space="0" w:color="auto"/>
              <w:left w:val="single" w:sz="4" w:space="0" w:color="auto"/>
              <w:bottom w:val="single" w:sz="4" w:space="0" w:color="auto"/>
              <w:right w:val="single" w:sz="4" w:space="0" w:color="auto"/>
            </w:tcBorders>
            <w:shd w:val="clear" w:color="000000" w:fill="FCD5B4"/>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1</w:t>
            </w:r>
          </w:p>
        </w:tc>
        <w:tc>
          <w:tcPr>
            <w:tcW w:w="9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rPr>
                <w:rFonts w:ascii="Times New Roman" w:eastAsia="Times New Roman" w:hAnsi="Times New Roman" w:cs="Times New Roman"/>
                <w:sz w:val="16"/>
                <w:szCs w:val="16"/>
              </w:rPr>
            </w:pPr>
            <w:r w:rsidRPr="000358B1">
              <w:rPr>
                <w:rFonts w:ascii="Times New Roman" w:eastAsia="Times New Roman" w:hAnsi="Times New Roman" w:cs="Times New Roman"/>
                <w:sz w:val="16"/>
                <w:szCs w:val="16"/>
              </w:rPr>
              <w:t>Nr.1, date 06.01.2020</w:t>
            </w:r>
          </w:p>
        </w:tc>
        <w:tc>
          <w:tcPr>
            <w:tcW w:w="149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BE7A26" w:rsidRPr="000358B1" w:rsidRDefault="00BE7A26" w:rsidP="000358B1">
            <w:pPr>
              <w:spacing w:after="0" w:line="240" w:lineRule="auto"/>
              <w:jc w:val="both"/>
              <w:rPr>
                <w:rFonts w:ascii="Times New Roman" w:eastAsia="Times New Roman" w:hAnsi="Times New Roman" w:cs="Times New Roman"/>
                <w:sz w:val="16"/>
                <w:szCs w:val="16"/>
              </w:rPr>
            </w:pPr>
            <w:r w:rsidRPr="000358B1">
              <w:rPr>
                <w:rFonts w:ascii="Times New Roman" w:eastAsia="Times New Roman" w:hAnsi="Times New Roman" w:cs="Times New Roman"/>
                <w:sz w:val="16"/>
                <w:szCs w:val="16"/>
              </w:rPr>
              <w:t xml:space="preserve">1.Drejtoria e Menaxhimit të Programeve dhe B5Projekteve në fushën e Zhvillimit Ekonomik dhe Arsimit Profesional, në Ministrinë e Financave dhe D5; </w:t>
            </w:r>
            <w:r w:rsidRPr="000358B1">
              <w:rPr>
                <w:rFonts w:ascii="Times New Roman" w:eastAsia="Times New Roman" w:hAnsi="Times New Roman" w:cs="Times New Roman"/>
                <w:sz w:val="16"/>
                <w:szCs w:val="16"/>
              </w:rPr>
              <w:br/>
              <w:t>2.Njësia e Implementimit të Projektit NEST;</w:t>
            </w:r>
            <w:r w:rsidRPr="000358B1">
              <w:rPr>
                <w:rFonts w:ascii="Times New Roman" w:eastAsia="Times New Roman" w:hAnsi="Times New Roman" w:cs="Times New Roman"/>
                <w:sz w:val="16"/>
                <w:szCs w:val="16"/>
              </w:rPr>
              <w:br/>
              <w:t>3.Drejtoria e Buxhetit dhe Menaxhimit Financiar, në Drejtorinë e Përgjithshme Ekonomike dhe Shërbimeve Mbështetëse, në Ministrinë e Financave dhe Ekonomisë.</w:t>
            </w:r>
          </w:p>
        </w:tc>
        <w:tc>
          <w:tcPr>
            <w:tcW w:w="147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BE7A26" w:rsidRPr="000358B1" w:rsidRDefault="00BE7A26" w:rsidP="000358B1">
            <w:pPr>
              <w:spacing w:after="0" w:line="240" w:lineRule="auto"/>
              <w:jc w:val="both"/>
              <w:rPr>
                <w:rFonts w:ascii="Times New Roman" w:eastAsia="Times New Roman" w:hAnsi="Times New Roman" w:cs="Times New Roman"/>
                <w:sz w:val="16"/>
                <w:szCs w:val="16"/>
              </w:rPr>
            </w:pPr>
            <w:r w:rsidRPr="000358B1">
              <w:rPr>
                <w:rFonts w:ascii="Times New Roman" w:eastAsia="Times New Roman" w:hAnsi="Times New Roman" w:cs="Times New Roman"/>
                <w:sz w:val="16"/>
                <w:szCs w:val="16"/>
              </w:rPr>
              <w:t>“Zbatimi i ligjshmërisë lidhur me planifikimin, realizimin dhe monitorimin e fondeve sipas qëllimit dhe destinacionit të përdorimit respektiv të tyre, për projektin “Netëorking for Smart Tourism Development (NEST)”.</w:t>
            </w:r>
          </w:p>
        </w:tc>
        <w:tc>
          <w:tcPr>
            <w:tcW w:w="13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b/>
                <w:bCs/>
                <w:sz w:val="16"/>
                <w:szCs w:val="16"/>
              </w:rPr>
            </w:pPr>
            <w:r w:rsidRPr="000358B1">
              <w:rPr>
                <w:rFonts w:ascii="Times New Roman" w:eastAsia="Times New Roman" w:hAnsi="Times New Roman" w:cs="Times New Roman"/>
                <w:b/>
                <w:bCs/>
                <w:sz w:val="16"/>
                <w:szCs w:val="16"/>
              </w:rPr>
              <w:t xml:space="preserve"> </w:t>
            </w:r>
          </w:p>
        </w:tc>
        <w:tc>
          <w:tcPr>
            <w:tcW w:w="10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b/>
                <w:bCs/>
                <w:sz w:val="16"/>
                <w:szCs w:val="16"/>
              </w:rPr>
            </w:pPr>
            <w:r w:rsidRPr="000358B1">
              <w:rPr>
                <w:rFonts w:ascii="Times New Roman" w:eastAsia="Times New Roman" w:hAnsi="Times New Roman" w:cs="Times New Roman"/>
                <w:b/>
                <w:bCs/>
                <w:sz w:val="16"/>
                <w:szCs w:val="16"/>
              </w:rPr>
              <w:t> </w:t>
            </w:r>
          </w:p>
        </w:tc>
        <w:tc>
          <w:tcPr>
            <w:tcW w:w="7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b/>
                <w:bCs/>
                <w:sz w:val="16"/>
                <w:szCs w:val="16"/>
              </w:rPr>
            </w:pPr>
          </w:p>
        </w:tc>
        <w:tc>
          <w:tcPr>
            <w:tcW w:w="6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b/>
                <w:bCs/>
                <w:sz w:val="16"/>
                <w:szCs w:val="16"/>
              </w:rPr>
            </w:pPr>
            <w:r w:rsidRPr="000358B1">
              <w:rPr>
                <w:rFonts w:ascii="Times New Roman" w:eastAsia="Times New Roman" w:hAnsi="Times New Roman" w:cs="Times New Roman"/>
                <w:b/>
                <w:bCs/>
                <w:sz w:val="16"/>
                <w:szCs w:val="16"/>
              </w:rPr>
              <w:t>4</w:t>
            </w:r>
          </w:p>
        </w:tc>
        <w:tc>
          <w:tcPr>
            <w:tcW w:w="10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b/>
                <w:bCs/>
                <w:sz w:val="16"/>
                <w:szCs w:val="16"/>
              </w:rPr>
            </w:pPr>
            <w:r w:rsidRPr="000358B1">
              <w:rPr>
                <w:rFonts w:ascii="Times New Roman" w:eastAsia="Times New Roman" w:hAnsi="Times New Roman" w:cs="Times New Roman"/>
                <w:b/>
                <w:bCs/>
                <w:sz w:val="16"/>
                <w:szCs w:val="16"/>
              </w:rPr>
              <w:t>8</w:t>
            </w:r>
          </w:p>
        </w:tc>
        <w:tc>
          <w:tcPr>
            <w:tcW w:w="8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sz w:val="16"/>
                <w:szCs w:val="16"/>
              </w:rPr>
            </w:pPr>
            <w:r w:rsidRPr="000358B1">
              <w:rPr>
                <w:rFonts w:ascii="Times New Roman" w:eastAsia="Times New Roman" w:hAnsi="Times New Roman" w:cs="Times New Roman"/>
                <w:sz w:val="16"/>
                <w:szCs w:val="16"/>
              </w:rPr>
              <w:t> </w:t>
            </w:r>
          </w:p>
        </w:tc>
      </w:tr>
      <w:tr w:rsidR="00BE7A26" w:rsidRPr="000358B1" w:rsidTr="00BE7A26">
        <w:trPr>
          <w:trHeight w:val="299"/>
        </w:trPr>
        <w:tc>
          <w:tcPr>
            <w:tcW w:w="403" w:type="dxa"/>
            <w:vMerge/>
            <w:tcBorders>
              <w:top w:val="single" w:sz="4" w:space="0" w:color="auto"/>
              <w:left w:val="single" w:sz="4" w:space="0" w:color="auto"/>
              <w:bottom w:val="single" w:sz="4" w:space="0" w:color="auto"/>
              <w:right w:val="single" w:sz="4"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b/>
                <w:bCs/>
                <w:color w:val="000000"/>
                <w:sz w:val="16"/>
                <w:szCs w:val="16"/>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sz w:val="16"/>
                <w:szCs w:val="16"/>
              </w:rPr>
            </w:pPr>
          </w:p>
        </w:tc>
        <w:tc>
          <w:tcPr>
            <w:tcW w:w="1491" w:type="dxa"/>
            <w:vMerge/>
            <w:tcBorders>
              <w:top w:val="single" w:sz="4" w:space="0" w:color="auto"/>
              <w:left w:val="single" w:sz="4" w:space="0" w:color="auto"/>
              <w:bottom w:val="single" w:sz="4" w:space="0" w:color="auto"/>
              <w:right w:val="single" w:sz="4"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sz w:val="16"/>
                <w:szCs w:val="16"/>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sz w:val="16"/>
                <w:szCs w:val="16"/>
              </w:rPr>
            </w:pPr>
          </w:p>
        </w:tc>
        <w:tc>
          <w:tcPr>
            <w:tcW w:w="1328" w:type="dxa"/>
            <w:vMerge/>
            <w:tcBorders>
              <w:top w:val="single" w:sz="4" w:space="0" w:color="auto"/>
              <w:left w:val="single" w:sz="4" w:space="0" w:color="auto"/>
              <w:bottom w:val="single" w:sz="4" w:space="0" w:color="auto"/>
              <w:right w:val="single" w:sz="4"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b/>
                <w:bCs/>
                <w:sz w:val="16"/>
                <w:szCs w:val="16"/>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b/>
                <w:bCs/>
                <w:sz w:val="16"/>
                <w:szCs w:val="16"/>
              </w:rPr>
            </w:pPr>
          </w:p>
        </w:tc>
        <w:tc>
          <w:tcPr>
            <w:tcW w:w="750" w:type="dxa"/>
            <w:vMerge/>
            <w:tcBorders>
              <w:top w:val="single" w:sz="4" w:space="0" w:color="auto"/>
              <w:left w:val="single" w:sz="4" w:space="0" w:color="auto"/>
              <w:bottom w:val="single" w:sz="4" w:space="0" w:color="auto"/>
              <w:right w:val="single" w:sz="4"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b/>
                <w:bCs/>
                <w:sz w:val="16"/>
                <w:szCs w:val="16"/>
              </w:rPr>
            </w:pPr>
          </w:p>
        </w:tc>
        <w:tc>
          <w:tcPr>
            <w:tcW w:w="688" w:type="dxa"/>
            <w:vMerge/>
            <w:tcBorders>
              <w:top w:val="single" w:sz="4" w:space="0" w:color="auto"/>
              <w:left w:val="single" w:sz="4" w:space="0" w:color="auto"/>
              <w:bottom w:val="single" w:sz="4" w:space="0" w:color="auto"/>
              <w:right w:val="single" w:sz="4"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b/>
                <w:bCs/>
                <w:sz w:val="16"/>
                <w:szCs w:val="16"/>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b/>
                <w:bCs/>
                <w:sz w:val="16"/>
                <w:szCs w:val="16"/>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sz w:val="16"/>
                <w:szCs w:val="16"/>
              </w:rPr>
            </w:pPr>
          </w:p>
        </w:tc>
      </w:tr>
      <w:tr w:rsidR="00BE7A26" w:rsidRPr="000358B1" w:rsidTr="00BE7A26">
        <w:trPr>
          <w:trHeight w:val="299"/>
        </w:trPr>
        <w:tc>
          <w:tcPr>
            <w:tcW w:w="403" w:type="dxa"/>
            <w:vMerge/>
            <w:tcBorders>
              <w:top w:val="single" w:sz="4" w:space="0" w:color="auto"/>
              <w:left w:val="single" w:sz="4" w:space="0" w:color="auto"/>
              <w:bottom w:val="single" w:sz="4" w:space="0" w:color="auto"/>
              <w:right w:val="single" w:sz="4"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b/>
                <w:bCs/>
                <w:color w:val="000000"/>
                <w:sz w:val="16"/>
                <w:szCs w:val="16"/>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sz w:val="16"/>
                <w:szCs w:val="16"/>
              </w:rPr>
            </w:pPr>
          </w:p>
        </w:tc>
        <w:tc>
          <w:tcPr>
            <w:tcW w:w="1491" w:type="dxa"/>
            <w:vMerge/>
            <w:tcBorders>
              <w:top w:val="single" w:sz="4" w:space="0" w:color="auto"/>
              <w:left w:val="single" w:sz="4" w:space="0" w:color="auto"/>
              <w:bottom w:val="single" w:sz="4" w:space="0" w:color="auto"/>
              <w:right w:val="single" w:sz="4"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sz w:val="16"/>
                <w:szCs w:val="16"/>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sz w:val="16"/>
                <w:szCs w:val="16"/>
              </w:rPr>
            </w:pPr>
          </w:p>
        </w:tc>
        <w:tc>
          <w:tcPr>
            <w:tcW w:w="1328" w:type="dxa"/>
            <w:vMerge/>
            <w:tcBorders>
              <w:top w:val="single" w:sz="4" w:space="0" w:color="auto"/>
              <w:left w:val="single" w:sz="4" w:space="0" w:color="auto"/>
              <w:bottom w:val="single" w:sz="4" w:space="0" w:color="auto"/>
              <w:right w:val="single" w:sz="4"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b/>
                <w:bCs/>
                <w:sz w:val="16"/>
                <w:szCs w:val="16"/>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b/>
                <w:bCs/>
                <w:sz w:val="16"/>
                <w:szCs w:val="16"/>
              </w:rPr>
            </w:pPr>
          </w:p>
        </w:tc>
        <w:tc>
          <w:tcPr>
            <w:tcW w:w="750" w:type="dxa"/>
            <w:vMerge/>
            <w:tcBorders>
              <w:top w:val="single" w:sz="4" w:space="0" w:color="auto"/>
              <w:left w:val="single" w:sz="4" w:space="0" w:color="auto"/>
              <w:bottom w:val="single" w:sz="4" w:space="0" w:color="auto"/>
              <w:right w:val="single" w:sz="4"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b/>
                <w:bCs/>
                <w:sz w:val="16"/>
                <w:szCs w:val="16"/>
              </w:rPr>
            </w:pPr>
          </w:p>
        </w:tc>
        <w:tc>
          <w:tcPr>
            <w:tcW w:w="688" w:type="dxa"/>
            <w:vMerge/>
            <w:tcBorders>
              <w:top w:val="single" w:sz="4" w:space="0" w:color="auto"/>
              <w:left w:val="single" w:sz="4" w:space="0" w:color="auto"/>
              <w:bottom w:val="single" w:sz="4" w:space="0" w:color="auto"/>
              <w:right w:val="single" w:sz="4"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b/>
                <w:bCs/>
                <w:sz w:val="16"/>
                <w:szCs w:val="16"/>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b/>
                <w:bCs/>
                <w:sz w:val="16"/>
                <w:szCs w:val="16"/>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sz w:val="16"/>
                <w:szCs w:val="16"/>
              </w:rPr>
            </w:pPr>
          </w:p>
        </w:tc>
      </w:tr>
      <w:tr w:rsidR="00BE7A26" w:rsidRPr="000358B1" w:rsidTr="00BE7A26">
        <w:trPr>
          <w:trHeight w:val="299"/>
        </w:trPr>
        <w:tc>
          <w:tcPr>
            <w:tcW w:w="403" w:type="dxa"/>
            <w:vMerge/>
            <w:tcBorders>
              <w:top w:val="single" w:sz="4" w:space="0" w:color="auto"/>
              <w:left w:val="single" w:sz="4" w:space="0" w:color="auto"/>
              <w:bottom w:val="single" w:sz="4" w:space="0" w:color="auto"/>
              <w:right w:val="single" w:sz="4"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b/>
                <w:bCs/>
                <w:color w:val="000000"/>
                <w:sz w:val="16"/>
                <w:szCs w:val="16"/>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sz w:val="16"/>
                <w:szCs w:val="16"/>
              </w:rPr>
            </w:pPr>
          </w:p>
        </w:tc>
        <w:tc>
          <w:tcPr>
            <w:tcW w:w="1491" w:type="dxa"/>
            <w:vMerge/>
            <w:tcBorders>
              <w:top w:val="single" w:sz="4" w:space="0" w:color="auto"/>
              <w:left w:val="single" w:sz="4" w:space="0" w:color="auto"/>
              <w:bottom w:val="single" w:sz="4" w:space="0" w:color="auto"/>
              <w:right w:val="single" w:sz="4"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sz w:val="16"/>
                <w:szCs w:val="16"/>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sz w:val="16"/>
                <w:szCs w:val="16"/>
              </w:rPr>
            </w:pPr>
          </w:p>
        </w:tc>
        <w:tc>
          <w:tcPr>
            <w:tcW w:w="1328" w:type="dxa"/>
            <w:vMerge/>
            <w:tcBorders>
              <w:top w:val="single" w:sz="4" w:space="0" w:color="auto"/>
              <w:left w:val="single" w:sz="4" w:space="0" w:color="auto"/>
              <w:bottom w:val="single" w:sz="4" w:space="0" w:color="auto"/>
              <w:right w:val="single" w:sz="4"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b/>
                <w:bCs/>
                <w:sz w:val="16"/>
                <w:szCs w:val="16"/>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b/>
                <w:bCs/>
                <w:sz w:val="16"/>
                <w:szCs w:val="16"/>
              </w:rPr>
            </w:pPr>
          </w:p>
        </w:tc>
        <w:tc>
          <w:tcPr>
            <w:tcW w:w="750" w:type="dxa"/>
            <w:vMerge/>
            <w:tcBorders>
              <w:top w:val="single" w:sz="4" w:space="0" w:color="auto"/>
              <w:left w:val="single" w:sz="4" w:space="0" w:color="auto"/>
              <w:bottom w:val="single" w:sz="4" w:space="0" w:color="auto"/>
              <w:right w:val="single" w:sz="4"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b/>
                <w:bCs/>
                <w:sz w:val="16"/>
                <w:szCs w:val="16"/>
              </w:rPr>
            </w:pPr>
          </w:p>
        </w:tc>
        <w:tc>
          <w:tcPr>
            <w:tcW w:w="688" w:type="dxa"/>
            <w:vMerge/>
            <w:tcBorders>
              <w:top w:val="single" w:sz="4" w:space="0" w:color="auto"/>
              <w:left w:val="single" w:sz="4" w:space="0" w:color="auto"/>
              <w:bottom w:val="single" w:sz="4" w:space="0" w:color="auto"/>
              <w:right w:val="single" w:sz="4"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b/>
                <w:bCs/>
                <w:sz w:val="16"/>
                <w:szCs w:val="16"/>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b/>
                <w:bCs/>
                <w:sz w:val="16"/>
                <w:szCs w:val="16"/>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sz w:val="16"/>
                <w:szCs w:val="16"/>
              </w:rPr>
            </w:pPr>
          </w:p>
        </w:tc>
      </w:tr>
      <w:tr w:rsidR="00BE7A26" w:rsidRPr="000358B1" w:rsidTr="00BE7A26">
        <w:trPr>
          <w:trHeight w:val="299"/>
        </w:trPr>
        <w:tc>
          <w:tcPr>
            <w:tcW w:w="403" w:type="dxa"/>
            <w:vMerge/>
            <w:tcBorders>
              <w:top w:val="single" w:sz="4" w:space="0" w:color="auto"/>
              <w:left w:val="single" w:sz="4" w:space="0" w:color="auto"/>
              <w:bottom w:val="single" w:sz="4" w:space="0" w:color="auto"/>
              <w:right w:val="single" w:sz="4"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b/>
                <w:bCs/>
                <w:color w:val="000000"/>
                <w:sz w:val="16"/>
                <w:szCs w:val="16"/>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sz w:val="16"/>
                <w:szCs w:val="16"/>
              </w:rPr>
            </w:pPr>
          </w:p>
        </w:tc>
        <w:tc>
          <w:tcPr>
            <w:tcW w:w="1491" w:type="dxa"/>
            <w:vMerge/>
            <w:tcBorders>
              <w:top w:val="single" w:sz="4" w:space="0" w:color="auto"/>
              <w:left w:val="single" w:sz="4" w:space="0" w:color="auto"/>
              <w:bottom w:val="single" w:sz="4" w:space="0" w:color="auto"/>
              <w:right w:val="single" w:sz="4"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sz w:val="16"/>
                <w:szCs w:val="16"/>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sz w:val="16"/>
                <w:szCs w:val="16"/>
              </w:rPr>
            </w:pPr>
          </w:p>
        </w:tc>
        <w:tc>
          <w:tcPr>
            <w:tcW w:w="1328" w:type="dxa"/>
            <w:vMerge/>
            <w:tcBorders>
              <w:top w:val="single" w:sz="4" w:space="0" w:color="auto"/>
              <w:left w:val="single" w:sz="4" w:space="0" w:color="auto"/>
              <w:bottom w:val="single" w:sz="4" w:space="0" w:color="auto"/>
              <w:right w:val="single" w:sz="4"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b/>
                <w:bCs/>
                <w:sz w:val="16"/>
                <w:szCs w:val="16"/>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b/>
                <w:bCs/>
                <w:sz w:val="16"/>
                <w:szCs w:val="16"/>
              </w:rPr>
            </w:pPr>
          </w:p>
        </w:tc>
        <w:tc>
          <w:tcPr>
            <w:tcW w:w="750" w:type="dxa"/>
            <w:vMerge/>
            <w:tcBorders>
              <w:top w:val="nil"/>
              <w:left w:val="single" w:sz="4" w:space="0" w:color="auto"/>
              <w:bottom w:val="single" w:sz="4" w:space="0" w:color="auto"/>
              <w:right w:val="single" w:sz="4"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b/>
                <w:bCs/>
                <w:sz w:val="16"/>
                <w:szCs w:val="16"/>
              </w:rPr>
            </w:pPr>
          </w:p>
        </w:tc>
        <w:tc>
          <w:tcPr>
            <w:tcW w:w="688" w:type="dxa"/>
            <w:vMerge/>
            <w:tcBorders>
              <w:top w:val="nil"/>
              <w:left w:val="single" w:sz="4" w:space="0" w:color="auto"/>
              <w:bottom w:val="single" w:sz="4" w:space="0" w:color="auto"/>
              <w:right w:val="single" w:sz="4"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b/>
                <w:bCs/>
                <w:sz w:val="16"/>
                <w:szCs w:val="16"/>
              </w:rPr>
            </w:pPr>
          </w:p>
        </w:tc>
        <w:tc>
          <w:tcPr>
            <w:tcW w:w="1016" w:type="dxa"/>
            <w:vMerge/>
            <w:tcBorders>
              <w:top w:val="nil"/>
              <w:left w:val="single" w:sz="4" w:space="0" w:color="auto"/>
              <w:bottom w:val="single" w:sz="4" w:space="0" w:color="auto"/>
              <w:right w:val="single" w:sz="4"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b/>
                <w:bCs/>
                <w:sz w:val="16"/>
                <w:szCs w:val="16"/>
              </w:rPr>
            </w:pPr>
          </w:p>
        </w:tc>
        <w:tc>
          <w:tcPr>
            <w:tcW w:w="830" w:type="dxa"/>
            <w:vMerge/>
            <w:tcBorders>
              <w:top w:val="nil"/>
              <w:left w:val="single" w:sz="4" w:space="0" w:color="auto"/>
              <w:bottom w:val="single" w:sz="4" w:space="0" w:color="auto"/>
              <w:right w:val="single" w:sz="4"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sz w:val="16"/>
                <w:szCs w:val="16"/>
              </w:rPr>
            </w:pPr>
          </w:p>
        </w:tc>
      </w:tr>
      <w:tr w:rsidR="00BE7A26" w:rsidRPr="000358B1" w:rsidTr="00BE7A26">
        <w:trPr>
          <w:trHeight w:val="224"/>
        </w:trPr>
        <w:tc>
          <w:tcPr>
            <w:tcW w:w="403" w:type="dxa"/>
            <w:vMerge/>
            <w:tcBorders>
              <w:top w:val="single" w:sz="4" w:space="0" w:color="auto"/>
              <w:left w:val="single" w:sz="4" w:space="0" w:color="auto"/>
              <w:bottom w:val="single" w:sz="4" w:space="0" w:color="auto"/>
              <w:right w:val="single" w:sz="4"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b/>
                <w:bCs/>
                <w:color w:val="000000"/>
                <w:sz w:val="16"/>
                <w:szCs w:val="16"/>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sz w:val="16"/>
                <w:szCs w:val="16"/>
              </w:rPr>
            </w:pPr>
          </w:p>
        </w:tc>
        <w:tc>
          <w:tcPr>
            <w:tcW w:w="1491" w:type="dxa"/>
            <w:vMerge/>
            <w:tcBorders>
              <w:top w:val="single" w:sz="4" w:space="0" w:color="auto"/>
              <w:left w:val="single" w:sz="4" w:space="0" w:color="auto"/>
              <w:bottom w:val="single" w:sz="4" w:space="0" w:color="auto"/>
              <w:right w:val="single" w:sz="4"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sz w:val="16"/>
                <w:szCs w:val="16"/>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sz w:val="16"/>
                <w:szCs w:val="16"/>
              </w:rPr>
            </w:pPr>
          </w:p>
        </w:tc>
        <w:tc>
          <w:tcPr>
            <w:tcW w:w="1328" w:type="dxa"/>
            <w:vMerge/>
            <w:tcBorders>
              <w:top w:val="single" w:sz="4" w:space="0" w:color="auto"/>
              <w:left w:val="single" w:sz="4" w:space="0" w:color="auto"/>
              <w:bottom w:val="single" w:sz="4" w:space="0" w:color="auto"/>
              <w:right w:val="single" w:sz="4"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b/>
                <w:bCs/>
                <w:sz w:val="16"/>
                <w:szCs w:val="16"/>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b/>
                <w:bCs/>
                <w:sz w:val="16"/>
                <w:szCs w:val="16"/>
              </w:rPr>
            </w:pPr>
          </w:p>
        </w:tc>
        <w:tc>
          <w:tcPr>
            <w:tcW w:w="750" w:type="dxa"/>
            <w:vMerge/>
            <w:tcBorders>
              <w:top w:val="nil"/>
              <w:left w:val="single" w:sz="4" w:space="0" w:color="auto"/>
              <w:bottom w:val="single" w:sz="4" w:space="0" w:color="auto"/>
              <w:right w:val="single" w:sz="4"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b/>
                <w:bCs/>
                <w:sz w:val="16"/>
                <w:szCs w:val="16"/>
              </w:rPr>
            </w:pPr>
          </w:p>
        </w:tc>
        <w:tc>
          <w:tcPr>
            <w:tcW w:w="688" w:type="dxa"/>
            <w:vMerge/>
            <w:tcBorders>
              <w:top w:val="nil"/>
              <w:left w:val="single" w:sz="4" w:space="0" w:color="auto"/>
              <w:bottom w:val="single" w:sz="4" w:space="0" w:color="auto"/>
              <w:right w:val="single" w:sz="4"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b/>
                <w:bCs/>
                <w:sz w:val="16"/>
                <w:szCs w:val="16"/>
              </w:rPr>
            </w:pPr>
          </w:p>
        </w:tc>
        <w:tc>
          <w:tcPr>
            <w:tcW w:w="1016" w:type="dxa"/>
            <w:vMerge/>
            <w:tcBorders>
              <w:top w:val="nil"/>
              <w:left w:val="single" w:sz="4" w:space="0" w:color="auto"/>
              <w:bottom w:val="single" w:sz="4" w:space="0" w:color="auto"/>
              <w:right w:val="single" w:sz="4"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b/>
                <w:bCs/>
                <w:sz w:val="16"/>
                <w:szCs w:val="16"/>
              </w:rPr>
            </w:pPr>
          </w:p>
        </w:tc>
        <w:tc>
          <w:tcPr>
            <w:tcW w:w="830" w:type="dxa"/>
            <w:vMerge/>
            <w:tcBorders>
              <w:top w:val="nil"/>
              <w:left w:val="single" w:sz="4" w:space="0" w:color="auto"/>
              <w:bottom w:val="single" w:sz="4" w:space="0" w:color="auto"/>
              <w:right w:val="single" w:sz="4" w:space="0" w:color="auto"/>
            </w:tcBorders>
            <w:vAlign w:val="center"/>
            <w:hideMark/>
          </w:tcPr>
          <w:p w:rsidR="00BE7A26" w:rsidRPr="000358B1" w:rsidRDefault="00BE7A26" w:rsidP="000358B1">
            <w:pPr>
              <w:spacing w:after="0" w:line="240" w:lineRule="auto"/>
              <w:rPr>
                <w:rFonts w:ascii="Times New Roman" w:eastAsia="Times New Roman" w:hAnsi="Times New Roman" w:cs="Times New Roman"/>
                <w:sz w:val="16"/>
                <w:szCs w:val="16"/>
              </w:rPr>
            </w:pPr>
          </w:p>
        </w:tc>
      </w:tr>
      <w:tr w:rsidR="00BE7A26" w:rsidRPr="000358B1" w:rsidTr="00BE7A26">
        <w:trPr>
          <w:trHeight w:val="3281"/>
        </w:trPr>
        <w:tc>
          <w:tcPr>
            <w:tcW w:w="403" w:type="dxa"/>
            <w:tcBorders>
              <w:top w:val="nil"/>
              <w:left w:val="single" w:sz="4" w:space="0" w:color="auto"/>
              <w:bottom w:val="single" w:sz="4" w:space="0" w:color="auto"/>
              <w:right w:val="single" w:sz="4" w:space="0" w:color="auto"/>
            </w:tcBorders>
            <w:shd w:val="clear" w:color="000000" w:fill="FCD5B4"/>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2</w:t>
            </w:r>
          </w:p>
        </w:tc>
        <w:tc>
          <w:tcPr>
            <w:tcW w:w="936" w:type="dxa"/>
            <w:tcBorders>
              <w:top w:val="nil"/>
              <w:left w:val="nil"/>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rPr>
                <w:rFonts w:ascii="Times New Roman" w:eastAsia="Times New Roman" w:hAnsi="Times New Roman" w:cs="Times New Roman"/>
                <w:color w:val="000000"/>
                <w:sz w:val="16"/>
                <w:szCs w:val="16"/>
              </w:rPr>
            </w:pPr>
            <w:r w:rsidRPr="000358B1">
              <w:rPr>
                <w:rFonts w:ascii="Times New Roman" w:eastAsia="Times New Roman" w:hAnsi="Times New Roman" w:cs="Times New Roman"/>
                <w:color w:val="000000"/>
                <w:sz w:val="16"/>
                <w:szCs w:val="16"/>
              </w:rPr>
              <w:t>Nr. 126, datë 17.12.2019 dhe 126/1 date 24.12.2019</w:t>
            </w:r>
          </w:p>
        </w:tc>
        <w:tc>
          <w:tcPr>
            <w:tcW w:w="1491" w:type="dxa"/>
            <w:tcBorders>
              <w:top w:val="single" w:sz="4" w:space="0" w:color="auto"/>
              <w:left w:val="nil"/>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rPr>
                <w:rFonts w:ascii="Times New Roman" w:eastAsia="Times New Roman" w:hAnsi="Times New Roman" w:cs="Times New Roman"/>
                <w:color w:val="000000"/>
                <w:sz w:val="16"/>
                <w:szCs w:val="16"/>
              </w:rPr>
            </w:pPr>
            <w:r w:rsidRPr="000358B1">
              <w:rPr>
                <w:rFonts w:ascii="Times New Roman" w:eastAsia="Times New Roman" w:hAnsi="Times New Roman" w:cs="Times New Roman"/>
                <w:color w:val="000000"/>
                <w:sz w:val="16"/>
                <w:szCs w:val="16"/>
              </w:rPr>
              <w:t xml:space="preserve">1. Bashkia Vore,                                                     2. Euroalb shpk                                                        3. Shans Invest </w:t>
            </w:r>
          </w:p>
        </w:tc>
        <w:tc>
          <w:tcPr>
            <w:tcW w:w="1478" w:type="dxa"/>
            <w:tcBorders>
              <w:top w:val="single" w:sz="4" w:space="0" w:color="auto"/>
              <w:left w:val="single" w:sz="4" w:space="0" w:color="auto"/>
              <w:bottom w:val="single" w:sz="4" w:space="0" w:color="auto"/>
              <w:right w:val="single" w:sz="4" w:space="0" w:color="auto"/>
            </w:tcBorders>
            <w:shd w:val="clear" w:color="000000" w:fill="FFFFFF"/>
            <w:hideMark/>
          </w:tcPr>
          <w:p w:rsidR="00BE7A26" w:rsidRPr="000358B1" w:rsidRDefault="00BE7A26" w:rsidP="000358B1">
            <w:pPr>
              <w:spacing w:after="240" w:line="240" w:lineRule="auto"/>
              <w:jc w:val="both"/>
              <w:rPr>
                <w:rFonts w:ascii="Times New Roman" w:eastAsia="Times New Roman" w:hAnsi="Times New Roman" w:cs="Times New Roman"/>
                <w:color w:val="000000"/>
                <w:sz w:val="16"/>
                <w:szCs w:val="16"/>
              </w:rPr>
            </w:pPr>
            <w:r w:rsidRPr="000358B1">
              <w:rPr>
                <w:rFonts w:ascii="Times New Roman" w:eastAsia="Times New Roman" w:hAnsi="Times New Roman" w:cs="Times New Roman"/>
                <w:color w:val="000000"/>
                <w:sz w:val="16"/>
                <w:szCs w:val="16"/>
              </w:rPr>
              <w:t>“Evidentimi, dokumentimi dhe zbatimi i kushteve të përcaktuara në Dokumentat Standarte të Tenderit me objekt: “Rehabilitim i lumit Lana dhe ndërtim i KUZ Rruga: Kreta, Pashtriku, Muharem Bajraktari, Domje, Laknas, Bashkia Vorë”, gjatë zbatimit të Kontratës nr.99/5, datë 16.08.2016, lidhur me punimet e kryera nga bashkimi i operatorëve ekonomik “Euro-Alb” shpk dhe “Shansi-Invest” shpk” si dhe likuidimi i kontratës”.</w:t>
            </w:r>
          </w:p>
        </w:tc>
        <w:tc>
          <w:tcPr>
            <w:tcW w:w="1328" w:type="dxa"/>
            <w:tcBorders>
              <w:top w:val="nil"/>
              <w:left w:val="nil"/>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172,997</w:t>
            </w:r>
          </w:p>
        </w:tc>
        <w:tc>
          <w:tcPr>
            <w:tcW w:w="1016" w:type="dxa"/>
            <w:tcBorders>
              <w:top w:val="nil"/>
              <w:left w:val="nil"/>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172,997</w:t>
            </w:r>
          </w:p>
        </w:tc>
        <w:tc>
          <w:tcPr>
            <w:tcW w:w="750" w:type="dxa"/>
            <w:tcBorders>
              <w:top w:val="nil"/>
              <w:left w:val="nil"/>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2</w:t>
            </w:r>
          </w:p>
        </w:tc>
        <w:tc>
          <w:tcPr>
            <w:tcW w:w="688" w:type="dxa"/>
            <w:tcBorders>
              <w:top w:val="nil"/>
              <w:left w:val="nil"/>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2</w:t>
            </w:r>
          </w:p>
        </w:tc>
        <w:tc>
          <w:tcPr>
            <w:tcW w:w="1016" w:type="dxa"/>
            <w:tcBorders>
              <w:top w:val="nil"/>
              <w:left w:val="nil"/>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6</w:t>
            </w:r>
          </w:p>
        </w:tc>
        <w:tc>
          <w:tcPr>
            <w:tcW w:w="830" w:type="dxa"/>
            <w:tcBorders>
              <w:top w:val="nil"/>
              <w:left w:val="nil"/>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color w:val="000000"/>
                <w:sz w:val="16"/>
                <w:szCs w:val="16"/>
              </w:rPr>
            </w:pPr>
            <w:r w:rsidRPr="000358B1">
              <w:rPr>
                <w:rFonts w:ascii="Times New Roman" w:eastAsia="Times New Roman" w:hAnsi="Times New Roman" w:cs="Times New Roman"/>
                <w:color w:val="000000"/>
                <w:sz w:val="16"/>
                <w:szCs w:val="16"/>
              </w:rPr>
              <w:t> </w:t>
            </w:r>
          </w:p>
        </w:tc>
      </w:tr>
      <w:tr w:rsidR="00BE7A26" w:rsidRPr="000358B1" w:rsidTr="00BE7A26">
        <w:trPr>
          <w:trHeight w:val="3476"/>
        </w:trPr>
        <w:tc>
          <w:tcPr>
            <w:tcW w:w="403" w:type="dxa"/>
            <w:tcBorders>
              <w:top w:val="nil"/>
              <w:left w:val="single" w:sz="4" w:space="0" w:color="auto"/>
              <w:bottom w:val="single" w:sz="4" w:space="0" w:color="auto"/>
              <w:right w:val="single" w:sz="4" w:space="0" w:color="auto"/>
            </w:tcBorders>
            <w:shd w:val="clear" w:color="000000" w:fill="FCD5B4"/>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lastRenderedPageBreak/>
              <w:t>3</w:t>
            </w:r>
          </w:p>
        </w:tc>
        <w:tc>
          <w:tcPr>
            <w:tcW w:w="936" w:type="dxa"/>
            <w:tcBorders>
              <w:top w:val="single" w:sz="4" w:space="0" w:color="auto"/>
              <w:left w:val="nil"/>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rPr>
                <w:rFonts w:ascii="Times New Roman" w:eastAsia="Times New Roman" w:hAnsi="Times New Roman" w:cs="Times New Roman"/>
                <w:color w:val="000000"/>
                <w:sz w:val="16"/>
                <w:szCs w:val="16"/>
              </w:rPr>
            </w:pPr>
            <w:r w:rsidRPr="000358B1">
              <w:rPr>
                <w:rFonts w:ascii="Times New Roman" w:eastAsia="Times New Roman" w:hAnsi="Times New Roman" w:cs="Times New Roman"/>
                <w:color w:val="000000"/>
                <w:sz w:val="16"/>
                <w:szCs w:val="16"/>
              </w:rPr>
              <w:t>Nr.6, datë 24.01.2020</w:t>
            </w:r>
          </w:p>
        </w:tc>
        <w:tc>
          <w:tcPr>
            <w:tcW w:w="1491" w:type="dxa"/>
            <w:tcBorders>
              <w:top w:val="single" w:sz="4" w:space="0" w:color="auto"/>
              <w:left w:val="single" w:sz="4" w:space="0" w:color="auto"/>
              <w:bottom w:val="single" w:sz="4" w:space="0" w:color="auto"/>
              <w:right w:val="single" w:sz="4" w:space="0" w:color="auto"/>
            </w:tcBorders>
            <w:shd w:val="clear" w:color="000000" w:fill="FFFFFF"/>
            <w:hideMark/>
          </w:tcPr>
          <w:p w:rsidR="00BE7A26" w:rsidRPr="000358B1" w:rsidRDefault="00BE7A26" w:rsidP="000358B1">
            <w:pPr>
              <w:spacing w:after="0" w:line="240" w:lineRule="auto"/>
              <w:rPr>
                <w:rFonts w:ascii="Times New Roman" w:eastAsia="Times New Roman" w:hAnsi="Times New Roman" w:cs="Times New Roman"/>
                <w:color w:val="000000"/>
                <w:sz w:val="16"/>
                <w:szCs w:val="16"/>
              </w:rPr>
            </w:pPr>
            <w:r w:rsidRPr="000358B1">
              <w:rPr>
                <w:rFonts w:ascii="Times New Roman" w:eastAsia="Times New Roman" w:hAnsi="Times New Roman" w:cs="Times New Roman"/>
                <w:color w:val="000000"/>
                <w:sz w:val="16"/>
                <w:szCs w:val="16"/>
                <w:lang w:val="it-IT"/>
              </w:rPr>
              <w:t xml:space="preserve">1. Drejtoria e Ujitjes dhe Kullimit, Durrës dhe  Bashkimi i Operatorëve Ekonomikë:                    2. </w:t>
            </w:r>
            <w:r w:rsidRPr="000358B1">
              <w:rPr>
                <w:rFonts w:ascii="Times New Roman" w:eastAsia="Times New Roman" w:hAnsi="Times New Roman" w:cs="Times New Roman"/>
                <w:color w:val="000000"/>
                <w:sz w:val="16"/>
                <w:szCs w:val="16"/>
              </w:rPr>
              <w:t>“Euro-Alb” shpk                                                     3. “Viante Konstruksion” shpk.</w:t>
            </w:r>
          </w:p>
        </w:tc>
        <w:tc>
          <w:tcPr>
            <w:tcW w:w="1478" w:type="dxa"/>
            <w:tcBorders>
              <w:top w:val="single" w:sz="4" w:space="0" w:color="auto"/>
              <w:left w:val="single" w:sz="4" w:space="0" w:color="auto"/>
              <w:bottom w:val="single" w:sz="4" w:space="0" w:color="auto"/>
              <w:right w:val="single" w:sz="4" w:space="0" w:color="auto"/>
            </w:tcBorders>
            <w:shd w:val="clear" w:color="000000" w:fill="FFFFFF"/>
            <w:hideMark/>
          </w:tcPr>
          <w:p w:rsidR="00BE7A26" w:rsidRPr="000358B1" w:rsidRDefault="00BE7A26" w:rsidP="000358B1">
            <w:pPr>
              <w:spacing w:after="0" w:line="240" w:lineRule="auto"/>
              <w:jc w:val="both"/>
              <w:rPr>
                <w:rFonts w:ascii="Times New Roman" w:eastAsia="Times New Roman" w:hAnsi="Times New Roman" w:cs="Times New Roman"/>
                <w:color w:val="000000"/>
                <w:sz w:val="16"/>
                <w:szCs w:val="16"/>
              </w:rPr>
            </w:pPr>
            <w:r w:rsidRPr="000358B1">
              <w:rPr>
                <w:rFonts w:ascii="Times New Roman" w:eastAsia="Times New Roman" w:hAnsi="Times New Roman" w:cs="Times New Roman"/>
                <w:color w:val="000000"/>
                <w:sz w:val="16"/>
                <w:szCs w:val="16"/>
              </w:rPr>
              <w:t>Evidentimi, dokumentimi dhe zbatimi i kushteve të përcaktuara në Dokumentat Standarte të Tenderit me objekt “Argjinaturë mbrojtëse katund i Ri, Luzni”, të lidhur me bashkimin e operatorëve ekonomikë “Euro-ALB” shpk &amp; “Viante Konsruksion” shpk, gjatë zbatimit të Kontratës, lidhur me punimet e kryera nga bashkimi i operatorëve ekonomik “Euro-ALB” shpk &amp; “Viante Konstruksion” shpk”, si dhe likuidimi i kontratës”.C14</w:t>
            </w:r>
          </w:p>
        </w:tc>
        <w:tc>
          <w:tcPr>
            <w:tcW w:w="13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85,267</w:t>
            </w:r>
          </w:p>
        </w:tc>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85,267</w:t>
            </w:r>
          </w:p>
        </w:tc>
        <w:tc>
          <w:tcPr>
            <w:tcW w:w="7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2</w:t>
            </w:r>
          </w:p>
        </w:tc>
        <w:tc>
          <w:tcPr>
            <w:tcW w:w="6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7</w:t>
            </w:r>
          </w:p>
        </w:tc>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6</w:t>
            </w:r>
          </w:p>
        </w:tc>
        <w:tc>
          <w:tcPr>
            <w:tcW w:w="830" w:type="dxa"/>
            <w:tcBorders>
              <w:top w:val="single" w:sz="4" w:space="0" w:color="auto"/>
              <w:left w:val="nil"/>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color w:val="000000"/>
                <w:sz w:val="16"/>
                <w:szCs w:val="16"/>
              </w:rPr>
            </w:pPr>
            <w:r w:rsidRPr="000358B1">
              <w:rPr>
                <w:rFonts w:ascii="Times New Roman" w:eastAsia="Times New Roman" w:hAnsi="Times New Roman" w:cs="Times New Roman"/>
                <w:color w:val="000000"/>
                <w:sz w:val="16"/>
                <w:szCs w:val="16"/>
              </w:rPr>
              <w:t> </w:t>
            </w:r>
          </w:p>
        </w:tc>
      </w:tr>
      <w:tr w:rsidR="00BE7A26" w:rsidRPr="000358B1" w:rsidTr="00BE7A26">
        <w:trPr>
          <w:trHeight w:val="2366"/>
        </w:trPr>
        <w:tc>
          <w:tcPr>
            <w:tcW w:w="403" w:type="dxa"/>
            <w:tcBorders>
              <w:top w:val="nil"/>
              <w:left w:val="single" w:sz="4" w:space="0" w:color="auto"/>
              <w:bottom w:val="single" w:sz="4" w:space="0" w:color="auto"/>
              <w:right w:val="single" w:sz="4" w:space="0" w:color="auto"/>
            </w:tcBorders>
            <w:shd w:val="clear" w:color="000000" w:fill="FCD5B4"/>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4</w:t>
            </w:r>
          </w:p>
        </w:tc>
        <w:tc>
          <w:tcPr>
            <w:tcW w:w="9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rPr>
                <w:rFonts w:ascii="Times New Roman" w:eastAsia="Times New Roman" w:hAnsi="Times New Roman" w:cs="Times New Roman"/>
                <w:color w:val="000000"/>
                <w:sz w:val="16"/>
                <w:szCs w:val="16"/>
              </w:rPr>
            </w:pPr>
            <w:r w:rsidRPr="000358B1">
              <w:rPr>
                <w:rFonts w:ascii="Times New Roman" w:eastAsia="Times New Roman" w:hAnsi="Times New Roman" w:cs="Times New Roman"/>
                <w:color w:val="000000"/>
                <w:sz w:val="16"/>
                <w:szCs w:val="16"/>
              </w:rPr>
              <w:t>Nr.8, date 03.02.2020</w:t>
            </w:r>
          </w:p>
        </w:tc>
        <w:tc>
          <w:tcPr>
            <w:tcW w:w="1491" w:type="dxa"/>
            <w:tcBorders>
              <w:top w:val="single" w:sz="4" w:space="0" w:color="auto"/>
              <w:left w:val="single" w:sz="4" w:space="0" w:color="auto"/>
              <w:bottom w:val="single" w:sz="4" w:space="0" w:color="auto"/>
              <w:right w:val="single" w:sz="4" w:space="0" w:color="auto"/>
            </w:tcBorders>
            <w:shd w:val="clear" w:color="000000" w:fill="FFFFFF"/>
            <w:hideMark/>
          </w:tcPr>
          <w:p w:rsidR="00BE7A26" w:rsidRPr="000358B1" w:rsidRDefault="00BE7A26" w:rsidP="000358B1">
            <w:pPr>
              <w:spacing w:after="0" w:line="240" w:lineRule="auto"/>
              <w:rPr>
                <w:rFonts w:ascii="Times New Roman" w:eastAsia="Times New Roman" w:hAnsi="Times New Roman" w:cs="Times New Roman"/>
                <w:color w:val="000000"/>
                <w:sz w:val="16"/>
                <w:szCs w:val="16"/>
              </w:rPr>
            </w:pPr>
            <w:r w:rsidRPr="000358B1">
              <w:rPr>
                <w:rFonts w:ascii="Times New Roman" w:eastAsia="Times New Roman" w:hAnsi="Times New Roman" w:cs="Times New Roman"/>
                <w:color w:val="000000"/>
                <w:sz w:val="16"/>
                <w:szCs w:val="16"/>
                <w:lang w:val="it-IT"/>
              </w:rPr>
              <w:t xml:space="preserve">1. Bashkia Pogradec, Bashkimi i operatorëve :                               2."Rej" shpk                                                                   3. </w:t>
            </w:r>
            <w:r w:rsidRPr="000358B1">
              <w:rPr>
                <w:rFonts w:ascii="Times New Roman" w:eastAsia="Times New Roman" w:hAnsi="Times New Roman" w:cs="Times New Roman"/>
                <w:color w:val="000000"/>
                <w:sz w:val="16"/>
                <w:szCs w:val="16"/>
              </w:rPr>
              <w:t xml:space="preserve">"Shpresa" shpk </w:t>
            </w:r>
          </w:p>
        </w:tc>
        <w:tc>
          <w:tcPr>
            <w:tcW w:w="1478" w:type="dxa"/>
            <w:tcBorders>
              <w:top w:val="single" w:sz="4" w:space="0" w:color="auto"/>
              <w:left w:val="single" w:sz="4" w:space="0" w:color="auto"/>
              <w:bottom w:val="single" w:sz="4" w:space="0" w:color="auto"/>
              <w:right w:val="single" w:sz="4" w:space="0" w:color="auto"/>
            </w:tcBorders>
            <w:shd w:val="clear" w:color="000000" w:fill="FFFFFF"/>
            <w:hideMark/>
          </w:tcPr>
          <w:p w:rsidR="00BE7A26" w:rsidRPr="000358B1" w:rsidRDefault="00BE7A26" w:rsidP="000358B1">
            <w:pPr>
              <w:spacing w:after="0" w:line="240" w:lineRule="auto"/>
              <w:jc w:val="both"/>
              <w:rPr>
                <w:rFonts w:ascii="Times New Roman" w:eastAsia="Times New Roman" w:hAnsi="Times New Roman" w:cs="Times New Roman"/>
                <w:color w:val="000000"/>
                <w:sz w:val="16"/>
                <w:szCs w:val="16"/>
              </w:rPr>
            </w:pPr>
            <w:r w:rsidRPr="000358B1">
              <w:rPr>
                <w:rFonts w:ascii="Times New Roman" w:eastAsia="Times New Roman" w:hAnsi="Times New Roman" w:cs="Times New Roman"/>
                <w:color w:val="000000"/>
                <w:sz w:val="16"/>
                <w:szCs w:val="16"/>
              </w:rPr>
              <w:t>1. Fillimin e inspektimit financiar publik me objekt: “Ligjshmëria lidhur me zbatimin e kontratës, me objekt</w:t>
            </w:r>
            <w:proofErr w:type="gramStart"/>
            <w:r w:rsidRPr="000358B1">
              <w:rPr>
                <w:rFonts w:ascii="Times New Roman" w:eastAsia="Times New Roman" w:hAnsi="Times New Roman" w:cs="Times New Roman"/>
                <w:color w:val="000000"/>
                <w:sz w:val="16"/>
                <w:szCs w:val="16"/>
              </w:rPr>
              <w:t>:“</w:t>
            </w:r>
            <w:proofErr w:type="gramEnd"/>
            <w:r w:rsidRPr="000358B1">
              <w:rPr>
                <w:rFonts w:ascii="Times New Roman" w:eastAsia="Times New Roman" w:hAnsi="Times New Roman" w:cs="Times New Roman"/>
                <w:color w:val="000000"/>
                <w:sz w:val="16"/>
                <w:szCs w:val="16"/>
              </w:rPr>
              <w:t>Pastrimi, grumbullimi dhe largimi i mbeturinave publike në qytetin e Pogradecit”, të lidhur me bashkimin e operatorëve ekonomikë “REJ” shpk &amp; “SHPRESA” shpk.</w:t>
            </w:r>
          </w:p>
        </w:tc>
        <w:tc>
          <w:tcPr>
            <w:tcW w:w="13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 </w:t>
            </w:r>
          </w:p>
        </w:tc>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 </w:t>
            </w:r>
          </w:p>
        </w:tc>
        <w:tc>
          <w:tcPr>
            <w:tcW w:w="7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 </w:t>
            </w:r>
          </w:p>
        </w:tc>
        <w:tc>
          <w:tcPr>
            <w:tcW w:w="6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16</w:t>
            </w:r>
          </w:p>
        </w:tc>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4</w:t>
            </w:r>
          </w:p>
        </w:tc>
        <w:tc>
          <w:tcPr>
            <w:tcW w:w="8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color w:val="000000"/>
                <w:sz w:val="16"/>
                <w:szCs w:val="16"/>
              </w:rPr>
            </w:pPr>
            <w:r w:rsidRPr="000358B1">
              <w:rPr>
                <w:rFonts w:ascii="Times New Roman" w:eastAsia="Times New Roman" w:hAnsi="Times New Roman" w:cs="Times New Roman"/>
                <w:color w:val="000000"/>
                <w:sz w:val="16"/>
                <w:szCs w:val="16"/>
              </w:rPr>
              <w:t> </w:t>
            </w:r>
          </w:p>
        </w:tc>
      </w:tr>
      <w:tr w:rsidR="00BE7A26" w:rsidRPr="000358B1" w:rsidTr="00BE7A26">
        <w:trPr>
          <w:trHeight w:val="2067"/>
        </w:trPr>
        <w:tc>
          <w:tcPr>
            <w:tcW w:w="403" w:type="dxa"/>
            <w:tcBorders>
              <w:top w:val="nil"/>
              <w:left w:val="single" w:sz="4" w:space="0" w:color="auto"/>
              <w:bottom w:val="single" w:sz="4" w:space="0" w:color="auto"/>
              <w:right w:val="single" w:sz="4" w:space="0" w:color="auto"/>
            </w:tcBorders>
            <w:shd w:val="clear" w:color="000000" w:fill="FCD5B4"/>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5</w:t>
            </w:r>
          </w:p>
        </w:tc>
        <w:tc>
          <w:tcPr>
            <w:tcW w:w="936" w:type="dxa"/>
            <w:tcBorders>
              <w:top w:val="single" w:sz="4" w:space="0" w:color="auto"/>
              <w:left w:val="nil"/>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rPr>
                <w:rFonts w:ascii="Times New Roman" w:eastAsia="Times New Roman" w:hAnsi="Times New Roman" w:cs="Times New Roman"/>
                <w:color w:val="000000"/>
                <w:sz w:val="16"/>
                <w:szCs w:val="16"/>
              </w:rPr>
            </w:pPr>
            <w:r w:rsidRPr="000358B1">
              <w:rPr>
                <w:rFonts w:ascii="Times New Roman" w:eastAsia="Times New Roman" w:hAnsi="Times New Roman" w:cs="Times New Roman"/>
                <w:color w:val="000000"/>
                <w:sz w:val="16"/>
                <w:szCs w:val="16"/>
              </w:rPr>
              <w:t>Nr.24, date 25.02.2020 dhe 24/1, datë 18.03.2020</w:t>
            </w:r>
          </w:p>
        </w:tc>
        <w:tc>
          <w:tcPr>
            <w:tcW w:w="1491" w:type="dxa"/>
            <w:tcBorders>
              <w:top w:val="single" w:sz="4" w:space="0" w:color="auto"/>
              <w:left w:val="nil"/>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rPr>
                <w:rFonts w:ascii="Times New Roman" w:eastAsia="Times New Roman" w:hAnsi="Times New Roman" w:cs="Times New Roman"/>
                <w:color w:val="000000"/>
                <w:sz w:val="16"/>
                <w:szCs w:val="16"/>
              </w:rPr>
            </w:pPr>
            <w:r w:rsidRPr="000358B1">
              <w:rPr>
                <w:rFonts w:ascii="Times New Roman" w:eastAsia="Times New Roman" w:hAnsi="Times New Roman" w:cs="Times New Roman"/>
                <w:color w:val="000000"/>
                <w:sz w:val="16"/>
                <w:szCs w:val="16"/>
              </w:rPr>
              <w:t xml:space="preserve">1. Bashkia Kukës </w:t>
            </w:r>
          </w:p>
        </w:tc>
        <w:tc>
          <w:tcPr>
            <w:tcW w:w="1478" w:type="dxa"/>
            <w:tcBorders>
              <w:top w:val="single" w:sz="4" w:space="0" w:color="auto"/>
              <w:left w:val="single" w:sz="4" w:space="0" w:color="auto"/>
              <w:bottom w:val="single" w:sz="4" w:space="0" w:color="auto"/>
              <w:right w:val="single" w:sz="4" w:space="0" w:color="auto"/>
            </w:tcBorders>
            <w:shd w:val="clear" w:color="000000" w:fill="FFFFFF"/>
            <w:hideMark/>
          </w:tcPr>
          <w:p w:rsidR="00BE7A26" w:rsidRPr="000358B1" w:rsidRDefault="00BE7A26" w:rsidP="000358B1">
            <w:pPr>
              <w:spacing w:after="0" w:line="240" w:lineRule="auto"/>
              <w:jc w:val="both"/>
              <w:rPr>
                <w:rFonts w:ascii="Times New Roman" w:eastAsia="Times New Roman" w:hAnsi="Times New Roman" w:cs="Times New Roman"/>
                <w:color w:val="000000"/>
                <w:sz w:val="16"/>
                <w:szCs w:val="16"/>
              </w:rPr>
            </w:pPr>
            <w:r w:rsidRPr="000358B1">
              <w:rPr>
                <w:rFonts w:ascii="Times New Roman" w:eastAsia="Times New Roman" w:hAnsi="Times New Roman" w:cs="Times New Roman"/>
                <w:color w:val="000000"/>
                <w:sz w:val="16"/>
                <w:szCs w:val="16"/>
              </w:rPr>
              <w:t xml:space="preserve">Zbatimi I ligjshmerise lidhur </w:t>
            </w:r>
            <w:proofErr w:type="gramStart"/>
            <w:r w:rsidRPr="000358B1">
              <w:rPr>
                <w:rFonts w:ascii="Times New Roman" w:eastAsia="Times New Roman" w:hAnsi="Times New Roman" w:cs="Times New Roman"/>
                <w:color w:val="000000"/>
                <w:sz w:val="16"/>
                <w:szCs w:val="16"/>
              </w:rPr>
              <w:t>me :</w:t>
            </w:r>
            <w:proofErr w:type="gramEnd"/>
            <w:r w:rsidRPr="000358B1">
              <w:rPr>
                <w:rFonts w:ascii="Times New Roman" w:eastAsia="Times New Roman" w:hAnsi="Times New Roman" w:cs="Times New Roman"/>
                <w:color w:val="000000"/>
                <w:sz w:val="16"/>
                <w:szCs w:val="16"/>
              </w:rPr>
              <w:t xml:space="preserve"> Argumentimin e nevojave per blerje karburanti per vitin 2017/2018; procedurat dhe dokumentacioni financiar justifikues ligjor per konsumin e karburantit ne Bashkine Kukes, per periudhen 1 korrik 2017-31 Dhjetor 2018. </w:t>
            </w:r>
          </w:p>
        </w:tc>
        <w:tc>
          <w:tcPr>
            <w:tcW w:w="1328" w:type="dxa"/>
            <w:tcBorders>
              <w:top w:val="single" w:sz="4" w:space="0" w:color="auto"/>
              <w:left w:val="nil"/>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24,234,467</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24,234,467</w:t>
            </w:r>
          </w:p>
        </w:tc>
        <w:tc>
          <w:tcPr>
            <w:tcW w:w="750" w:type="dxa"/>
            <w:tcBorders>
              <w:top w:val="single" w:sz="4" w:space="0" w:color="auto"/>
              <w:left w:val="nil"/>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18</w:t>
            </w:r>
          </w:p>
        </w:tc>
        <w:tc>
          <w:tcPr>
            <w:tcW w:w="688" w:type="dxa"/>
            <w:tcBorders>
              <w:top w:val="single" w:sz="4" w:space="0" w:color="auto"/>
              <w:left w:val="nil"/>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5</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4</w:t>
            </w:r>
          </w:p>
        </w:tc>
        <w:tc>
          <w:tcPr>
            <w:tcW w:w="830" w:type="dxa"/>
            <w:tcBorders>
              <w:top w:val="single" w:sz="4" w:space="0" w:color="auto"/>
              <w:left w:val="nil"/>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PO</w:t>
            </w:r>
          </w:p>
        </w:tc>
      </w:tr>
      <w:tr w:rsidR="00BE7A26" w:rsidRPr="000358B1" w:rsidTr="00BE7A26">
        <w:trPr>
          <w:trHeight w:val="3086"/>
        </w:trPr>
        <w:tc>
          <w:tcPr>
            <w:tcW w:w="403" w:type="dxa"/>
            <w:tcBorders>
              <w:top w:val="nil"/>
              <w:left w:val="single" w:sz="4" w:space="0" w:color="auto"/>
              <w:bottom w:val="nil"/>
              <w:right w:val="single" w:sz="4" w:space="0" w:color="auto"/>
            </w:tcBorders>
            <w:shd w:val="clear" w:color="000000" w:fill="FCD5B4"/>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lastRenderedPageBreak/>
              <w:t>6</w:t>
            </w:r>
          </w:p>
        </w:tc>
        <w:tc>
          <w:tcPr>
            <w:tcW w:w="936" w:type="dxa"/>
            <w:tcBorders>
              <w:top w:val="nil"/>
              <w:left w:val="nil"/>
              <w:bottom w:val="single" w:sz="4" w:space="0" w:color="auto"/>
              <w:right w:val="single" w:sz="4" w:space="0" w:color="auto"/>
            </w:tcBorders>
            <w:shd w:val="clear" w:color="auto" w:fill="auto"/>
            <w:vAlign w:val="center"/>
            <w:hideMark/>
          </w:tcPr>
          <w:p w:rsidR="00BE7A26" w:rsidRPr="000358B1" w:rsidRDefault="00BE7A26" w:rsidP="000358B1">
            <w:pPr>
              <w:spacing w:after="0" w:line="240" w:lineRule="auto"/>
              <w:rPr>
                <w:rFonts w:ascii="Times New Roman" w:eastAsia="Times New Roman" w:hAnsi="Times New Roman" w:cs="Times New Roman"/>
                <w:sz w:val="16"/>
                <w:szCs w:val="16"/>
              </w:rPr>
            </w:pPr>
            <w:r w:rsidRPr="000358B1">
              <w:rPr>
                <w:rFonts w:ascii="Times New Roman" w:eastAsia="Times New Roman" w:hAnsi="Times New Roman" w:cs="Times New Roman"/>
                <w:sz w:val="16"/>
                <w:szCs w:val="16"/>
              </w:rPr>
              <w:t>Nr. 35, datë 22.04.2020</w:t>
            </w:r>
          </w:p>
        </w:tc>
        <w:tc>
          <w:tcPr>
            <w:tcW w:w="1491" w:type="dxa"/>
            <w:tcBorders>
              <w:top w:val="nil"/>
              <w:left w:val="nil"/>
              <w:bottom w:val="single" w:sz="4" w:space="0" w:color="auto"/>
              <w:right w:val="single" w:sz="4" w:space="0" w:color="auto"/>
            </w:tcBorders>
            <w:shd w:val="clear" w:color="auto" w:fill="auto"/>
            <w:vAlign w:val="center"/>
            <w:hideMark/>
          </w:tcPr>
          <w:p w:rsidR="00BE7A26" w:rsidRPr="000358B1" w:rsidRDefault="00BE7A26" w:rsidP="000358B1">
            <w:pPr>
              <w:spacing w:after="0" w:line="240" w:lineRule="auto"/>
              <w:rPr>
                <w:rFonts w:ascii="Times New Roman" w:eastAsia="Times New Roman" w:hAnsi="Times New Roman" w:cs="Times New Roman"/>
                <w:sz w:val="16"/>
                <w:szCs w:val="16"/>
              </w:rPr>
            </w:pPr>
            <w:r w:rsidRPr="000358B1">
              <w:rPr>
                <w:rFonts w:ascii="Times New Roman" w:eastAsia="Times New Roman" w:hAnsi="Times New Roman" w:cs="Times New Roman"/>
                <w:sz w:val="16"/>
                <w:szCs w:val="16"/>
              </w:rPr>
              <w:t>1. Agjencia Kombëtare e Mjedisit                          2. Shërbimi Gjeologjik Shqiptar</w:t>
            </w:r>
          </w:p>
        </w:tc>
        <w:tc>
          <w:tcPr>
            <w:tcW w:w="1478" w:type="dxa"/>
            <w:tcBorders>
              <w:top w:val="nil"/>
              <w:left w:val="single" w:sz="4" w:space="0" w:color="auto"/>
              <w:bottom w:val="single" w:sz="4" w:space="0" w:color="auto"/>
              <w:right w:val="single" w:sz="4" w:space="0" w:color="auto"/>
            </w:tcBorders>
            <w:shd w:val="clear" w:color="000000" w:fill="FFFFFF"/>
            <w:hideMark/>
          </w:tcPr>
          <w:p w:rsidR="00BE7A26" w:rsidRPr="000358B1" w:rsidRDefault="00BE7A26" w:rsidP="000358B1">
            <w:pPr>
              <w:spacing w:after="0" w:line="240" w:lineRule="auto"/>
              <w:jc w:val="both"/>
              <w:rPr>
                <w:rFonts w:ascii="Times New Roman" w:eastAsia="Times New Roman" w:hAnsi="Times New Roman" w:cs="Times New Roman"/>
                <w:sz w:val="16"/>
                <w:szCs w:val="16"/>
              </w:rPr>
            </w:pPr>
            <w:r w:rsidRPr="000358B1">
              <w:rPr>
                <w:rFonts w:ascii="Times New Roman" w:eastAsia="Times New Roman" w:hAnsi="Times New Roman" w:cs="Times New Roman"/>
                <w:sz w:val="16"/>
                <w:szCs w:val="16"/>
              </w:rPr>
              <w:t>“Zbatimi i ligjshmërisë lidhur me: zbatimin e kontratave të lidhura ndërmjet Agjencisë Kombëtare të Mjedisit dhe Shërbimit Gjeologjik Shqiptar, me objekt “Monitorimi i ujërave nëntokësorë në basenet kryesore të Shqipërisë”, për periudhën 2016-2018”; si dhe Fondet e akorduara sipas strukturës buxhetore, për këto kontrata dhe destinacioni i përdorimit të tyre, për periudhën 2016-2018”.</w:t>
            </w:r>
          </w:p>
        </w:tc>
        <w:tc>
          <w:tcPr>
            <w:tcW w:w="1328" w:type="dxa"/>
            <w:tcBorders>
              <w:top w:val="nil"/>
              <w:left w:val="nil"/>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b/>
                <w:bCs/>
                <w:sz w:val="16"/>
                <w:szCs w:val="16"/>
              </w:rPr>
            </w:pPr>
            <w:r w:rsidRPr="000358B1">
              <w:rPr>
                <w:rFonts w:ascii="Times New Roman" w:eastAsia="Times New Roman" w:hAnsi="Times New Roman" w:cs="Times New Roman"/>
                <w:b/>
                <w:bCs/>
                <w:sz w:val="16"/>
                <w:szCs w:val="16"/>
              </w:rPr>
              <w:t>508,000</w:t>
            </w:r>
          </w:p>
        </w:tc>
        <w:tc>
          <w:tcPr>
            <w:tcW w:w="1016" w:type="dxa"/>
            <w:tcBorders>
              <w:top w:val="nil"/>
              <w:left w:val="nil"/>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b/>
                <w:bCs/>
                <w:sz w:val="16"/>
                <w:szCs w:val="16"/>
              </w:rPr>
            </w:pPr>
            <w:r w:rsidRPr="000358B1">
              <w:rPr>
                <w:rFonts w:ascii="Times New Roman" w:eastAsia="Times New Roman" w:hAnsi="Times New Roman" w:cs="Times New Roman"/>
                <w:b/>
                <w:bCs/>
                <w:sz w:val="16"/>
                <w:szCs w:val="16"/>
              </w:rPr>
              <w:t>508,000</w:t>
            </w:r>
          </w:p>
        </w:tc>
        <w:tc>
          <w:tcPr>
            <w:tcW w:w="750" w:type="dxa"/>
            <w:tcBorders>
              <w:top w:val="nil"/>
              <w:left w:val="nil"/>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b/>
                <w:bCs/>
                <w:sz w:val="16"/>
                <w:szCs w:val="16"/>
              </w:rPr>
            </w:pPr>
            <w:r w:rsidRPr="000358B1">
              <w:rPr>
                <w:rFonts w:ascii="Times New Roman" w:eastAsia="Times New Roman" w:hAnsi="Times New Roman" w:cs="Times New Roman"/>
                <w:b/>
                <w:bCs/>
                <w:sz w:val="16"/>
                <w:szCs w:val="16"/>
              </w:rPr>
              <w:t> </w:t>
            </w:r>
          </w:p>
        </w:tc>
        <w:tc>
          <w:tcPr>
            <w:tcW w:w="688" w:type="dxa"/>
            <w:tcBorders>
              <w:top w:val="nil"/>
              <w:left w:val="nil"/>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b/>
                <w:bCs/>
                <w:sz w:val="16"/>
                <w:szCs w:val="16"/>
              </w:rPr>
            </w:pPr>
            <w:r w:rsidRPr="000358B1">
              <w:rPr>
                <w:rFonts w:ascii="Times New Roman" w:eastAsia="Times New Roman" w:hAnsi="Times New Roman" w:cs="Times New Roman"/>
                <w:b/>
                <w:bCs/>
                <w:sz w:val="16"/>
                <w:szCs w:val="16"/>
              </w:rPr>
              <w:t>18</w:t>
            </w:r>
          </w:p>
        </w:tc>
        <w:tc>
          <w:tcPr>
            <w:tcW w:w="1016" w:type="dxa"/>
            <w:tcBorders>
              <w:top w:val="nil"/>
              <w:left w:val="nil"/>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b/>
                <w:bCs/>
                <w:sz w:val="16"/>
                <w:szCs w:val="16"/>
              </w:rPr>
            </w:pPr>
            <w:r w:rsidRPr="000358B1">
              <w:rPr>
                <w:rFonts w:ascii="Times New Roman" w:eastAsia="Times New Roman" w:hAnsi="Times New Roman" w:cs="Times New Roman"/>
                <w:b/>
                <w:bCs/>
                <w:sz w:val="16"/>
                <w:szCs w:val="16"/>
              </w:rPr>
              <w:t>9</w:t>
            </w:r>
          </w:p>
        </w:tc>
        <w:tc>
          <w:tcPr>
            <w:tcW w:w="830" w:type="dxa"/>
            <w:tcBorders>
              <w:top w:val="nil"/>
              <w:left w:val="nil"/>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sz w:val="16"/>
                <w:szCs w:val="16"/>
              </w:rPr>
            </w:pPr>
            <w:r w:rsidRPr="000358B1">
              <w:rPr>
                <w:rFonts w:ascii="Times New Roman" w:eastAsia="Times New Roman" w:hAnsi="Times New Roman" w:cs="Times New Roman"/>
                <w:sz w:val="16"/>
                <w:szCs w:val="16"/>
              </w:rPr>
              <w:t> </w:t>
            </w:r>
          </w:p>
        </w:tc>
      </w:tr>
      <w:tr w:rsidR="00BE7A26" w:rsidRPr="000358B1" w:rsidTr="00BE7A26">
        <w:trPr>
          <w:trHeight w:val="2291"/>
        </w:trPr>
        <w:tc>
          <w:tcPr>
            <w:tcW w:w="403" w:type="dxa"/>
            <w:tcBorders>
              <w:top w:val="single" w:sz="8" w:space="0" w:color="auto"/>
              <w:left w:val="single" w:sz="8" w:space="0" w:color="auto"/>
              <w:bottom w:val="single" w:sz="4" w:space="0" w:color="auto"/>
              <w:right w:val="single" w:sz="4" w:space="0" w:color="auto"/>
            </w:tcBorders>
            <w:shd w:val="clear" w:color="000000" w:fill="FCD5B4"/>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7</w:t>
            </w:r>
          </w:p>
        </w:tc>
        <w:tc>
          <w:tcPr>
            <w:tcW w:w="9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rPr>
                <w:rFonts w:ascii="Times New Roman" w:eastAsia="Times New Roman" w:hAnsi="Times New Roman" w:cs="Times New Roman"/>
                <w:color w:val="000000"/>
                <w:sz w:val="16"/>
                <w:szCs w:val="16"/>
              </w:rPr>
            </w:pPr>
            <w:r w:rsidRPr="000358B1">
              <w:rPr>
                <w:rFonts w:ascii="Times New Roman" w:eastAsia="Times New Roman" w:hAnsi="Times New Roman" w:cs="Times New Roman"/>
                <w:color w:val="000000"/>
                <w:sz w:val="16"/>
                <w:szCs w:val="16"/>
              </w:rPr>
              <w:t>Nr.36, datë 22.4.2020</w:t>
            </w:r>
          </w:p>
        </w:tc>
        <w:tc>
          <w:tcPr>
            <w:tcW w:w="14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both"/>
              <w:rPr>
                <w:rFonts w:ascii="Times New Roman" w:eastAsia="Times New Roman" w:hAnsi="Times New Roman" w:cs="Times New Roman"/>
                <w:color w:val="000000"/>
                <w:sz w:val="16"/>
                <w:szCs w:val="16"/>
                <w:lang w:val="it-IT"/>
              </w:rPr>
            </w:pPr>
            <w:r w:rsidRPr="000358B1">
              <w:rPr>
                <w:rFonts w:ascii="Times New Roman" w:eastAsia="Times New Roman" w:hAnsi="Times New Roman" w:cs="Times New Roman"/>
                <w:color w:val="000000"/>
                <w:sz w:val="16"/>
                <w:szCs w:val="16"/>
                <w:lang w:val="it-IT"/>
              </w:rPr>
              <w:t>1. Posta Shqiptare" sh.a,                              2. OE "Sinteza CO"</w:t>
            </w:r>
          </w:p>
        </w:tc>
        <w:tc>
          <w:tcPr>
            <w:tcW w:w="14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both"/>
              <w:rPr>
                <w:rFonts w:ascii="Times New Roman" w:eastAsia="Times New Roman" w:hAnsi="Times New Roman" w:cs="Times New Roman"/>
                <w:color w:val="000000"/>
                <w:sz w:val="16"/>
                <w:szCs w:val="16"/>
                <w:lang w:val="it-IT"/>
              </w:rPr>
            </w:pPr>
            <w:r w:rsidRPr="000358B1">
              <w:rPr>
                <w:rFonts w:ascii="Times New Roman" w:eastAsia="Times New Roman" w:hAnsi="Times New Roman" w:cs="Times New Roman"/>
                <w:color w:val="000000"/>
                <w:sz w:val="16"/>
                <w:szCs w:val="16"/>
                <w:lang w:val="it-IT"/>
              </w:rPr>
              <w:t>Zbatimi I Ligjshmerise lidhur me ercaktimin e fondit limit, specifikimet teknike dhe per hartimin dhe miratimin e dokumentave standarte te tenderit per proceduren e prokurimit me objekt "Blerje hibrid mail", si dhe zbatimin e kontrates lidhur ndermjet "Postes Shqiptare Sh.a, ne cileisne e AK dhe OE "Sinteza CO" shpk.</w:t>
            </w:r>
          </w:p>
        </w:tc>
        <w:tc>
          <w:tcPr>
            <w:tcW w:w="13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rPr>
                <w:rFonts w:ascii="Calibri" w:eastAsia="Times New Roman" w:hAnsi="Calibri" w:cs="Times New Roman"/>
                <w:color w:val="000000"/>
                <w:sz w:val="16"/>
                <w:szCs w:val="16"/>
                <w:lang w:val="it-IT"/>
              </w:rPr>
            </w:pPr>
            <w:r w:rsidRPr="000358B1">
              <w:rPr>
                <w:rFonts w:ascii="Calibri" w:eastAsia="Times New Roman" w:hAnsi="Calibri" w:cs="Times New Roman"/>
                <w:color w:val="000000"/>
                <w:sz w:val="16"/>
                <w:szCs w:val="16"/>
                <w:lang w:val="it-IT"/>
              </w:rPr>
              <w:t> </w:t>
            </w:r>
          </w:p>
        </w:tc>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lang w:val="it-IT"/>
              </w:rPr>
            </w:pPr>
            <w:r w:rsidRPr="000358B1">
              <w:rPr>
                <w:rFonts w:ascii="Times New Roman" w:eastAsia="Times New Roman" w:hAnsi="Times New Roman" w:cs="Times New Roman"/>
                <w:b/>
                <w:bCs/>
                <w:color w:val="000000"/>
                <w:sz w:val="16"/>
                <w:szCs w:val="16"/>
                <w:lang w:val="it-IT"/>
              </w:rPr>
              <w:t> </w:t>
            </w:r>
          </w:p>
        </w:tc>
        <w:tc>
          <w:tcPr>
            <w:tcW w:w="7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lang w:val="it-IT"/>
              </w:rPr>
            </w:pPr>
            <w:r w:rsidRPr="000358B1">
              <w:rPr>
                <w:rFonts w:ascii="Times New Roman" w:eastAsia="Times New Roman" w:hAnsi="Times New Roman" w:cs="Times New Roman"/>
                <w:b/>
                <w:bCs/>
                <w:color w:val="000000"/>
                <w:sz w:val="16"/>
                <w:szCs w:val="16"/>
                <w:lang w:val="it-IT"/>
              </w:rPr>
              <w:t> </w:t>
            </w:r>
          </w:p>
        </w:tc>
        <w:tc>
          <w:tcPr>
            <w:tcW w:w="6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2</w:t>
            </w:r>
          </w:p>
        </w:tc>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5</w:t>
            </w:r>
          </w:p>
        </w:tc>
        <w:tc>
          <w:tcPr>
            <w:tcW w:w="830" w:type="dxa"/>
            <w:tcBorders>
              <w:top w:val="nil"/>
              <w:left w:val="nil"/>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color w:val="000000"/>
                <w:sz w:val="16"/>
                <w:szCs w:val="16"/>
              </w:rPr>
            </w:pPr>
            <w:r w:rsidRPr="000358B1">
              <w:rPr>
                <w:rFonts w:ascii="Times New Roman" w:eastAsia="Times New Roman" w:hAnsi="Times New Roman" w:cs="Times New Roman"/>
                <w:color w:val="000000"/>
                <w:sz w:val="16"/>
                <w:szCs w:val="16"/>
              </w:rPr>
              <w:t> </w:t>
            </w:r>
          </w:p>
        </w:tc>
      </w:tr>
      <w:tr w:rsidR="00BE7A26" w:rsidRPr="000358B1" w:rsidTr="00BE7A26">
        <w:trPr>
          <w:trHeight w:val="6743"/>
        </w:trPr>
        <w:tc>
          <w:tcPr>
            <w:tcW w:w="403" w:type="dxa"/>
            <w:tcBorders>
              <w:top w:val="single" w:sz="4" w:space="0" w:color="auto"/>
              <w:left w:val="single" w:sz="4" w:space="0" w:color="auto"/>
              <w:bottom w:val="single" w:sz="4" w:space="0" w:color="auto"/>
              <w:right w:val="single" w:sz="4" w:space="0" w:color="auto"/>
            </w:tcBorders>
            <w:shd w:val="clear" w:color="000000" w:fill="FCD5B4"/>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lastRenderedPageBreak/>
              <w:t>8</w:t>
            </w:r>
          </w:p>
        </w:tc>
        <w:tc>
          <w:tcPr>
            <w:tcW w:w="936" w:type="dxa"/>
            <w:tcBorders>
              <w:top w:val="single" w:sz="4" w:space="0" w:color="auto"/>
              <w:left w:val="nil"/>
              <w:bottom w:val="single" w:sz="4" w:space="0" w:color="auto"/>
              <w:right w:val="nil"/>
            </w:tcBorders>
            <w:shd w:val="clear" w:color="auto" w:fill="auto"/>
            <w:vAlign w:val="center"/>
            <w:hideMark/>
          </w:tcPr>
          <w:p w:rsidR="00BE7A26" w:rsidRPr="000358B1" w:rsidRDefault="00BE7A26" w:rsidP="000358B1">
            <w:pPr>
              <w:spacing w:after="0" w:line="240" w:lineRule="auto"/>
              <w:rPr>
                <w:rFonts w:ascii="Times New Roman" w:eastAsia="Times New Roman" w:hAnsi="Times New Roman" w:cs="Times New Roman"/>
                <w:sz w:val="16"/>
                <w:szCs w:val="16"/>
              </w:rPr>
            </w:pPr>
            <w:r w:rsidRPr="000358B1">
              <w:rPr>
                <w:rFonts w:ascii="Times New Roman" w:eastAsia="Times New Roman" w:hAnsi="Times New Roman" w:cs="Times New Roman"/>
                <w:sz w:val="16"/>
                <w:szCs w:val="16"/>
              </w:rPr>
              <w:t xml:space="preserve">Nr. 60, date 02.06.2020 </w:t>
            </w:r>
          </w:p>
        </w:tc>
        <w:tc>
          <w:tcPr>
            <w:tcW w:w="1491" w:type="dxa"/>
            <w:tcBorders>
              <w:top w:val="single" w:sz="4" w:space="0" w:color="auto"/>
              <w:left w:val="single" w:sz="4" w:space="0" w:color="auto"/>
              <w:bottom w:val="single" w:sz="4" w:space="0" w:color="auto"/>
              <w:right w:val="single" w:sz="4" w:space="0" w:color="auto"/>
            </w:tcBorders>
            <w:shd w:val="clear" w:color="000000" w:fill="FFFFFF"/>
            <w:hideMark/>
          </w:tcPr>
          <w:p w:rsidR="00BE7A26" w:rsidRPr="000358B1" w:rsidRDefault="00BE7A26" w:rsidP="000358B1">
            <w:pPr>
              <w:spacing w:after="0" w:line="240" w:lineRule="auto"/>
              <w:jc w:val="both"/>
              <w:rPr>
                <w:rFonts w:ascii="Times New Roman" w:eastAsia="Times New Roman" w:hAnsi="Times New Roman" w:cs="Times New Roman"/>
                <w:sz w:val="16"/>
                <w:szCs w:val="16"/>
              </w:rPr>
            </w:pPr>
            <w:r w:rsidRPr="000358B1">
              <w:rPr>
                <w:rFonts w:ascii="Times New Roman" w:eastAsia="Times New Roman" w:hAnsi="Times New Roman" w:cs="Times New Roman"/>
                <w:sz w:val="16"/>
                <w:szCs w:val="16"/>
              </w:rPr>
              <w:t>1. Ministrinë e Infrastrukturës dhe Energjisë;                                       2) Ministrine e Turizmit dhe Mjedisit                                       3) Shoqërinë koncesionare “ALBTEK-Energy” shpk;                4) Drejtorinë e Përgjithshme të Buxhetit (Drejtoria e Analizës dhe Programimit Buxhetor, si dhe Drejtoria e Menaxhimit të Investimeve Publike);                       5) Degën e Thesarit, Tiranë/Drejtorinë e Përgjithshme të Thesarit;                                       6) Drejtorinë e Koncesioneve në MFE;                                             7) ATRAKO</w:t>
            </w:r>
          </w:p>
        </w:tc>
        <w:tc>
          <w:tcPr>
            <w:tcW w:w="1478" w:type="dxa"/>
            <w:tcBorders>
              <w:top w:val="single" w:sz="4" w:space="0" w:color="auto"/>
              <w:left w:val="single" w:sz="4" w:space="0" w:color="auto"/>
              <w:bottom w:val="single" w:sz="4" w:space="0" w:color="auto"/>
              <w:right w:val="single" w:sz="4" w:space="0" w:color="auto"/>
            </w:tcBorders>
            <w:shd w:val="clear" w:color="000000" w:fill="FFFFFF"/>
            <w:hideMark/>
          </w:tcPr>
          <w:p w:rsidR="00BE7A26" w:rsidRPr="000358B1" w:rsidRDefault="00BE7A26" w:rsidP="000358B1">
            <w:pPr>
              <w:spacing w:after="0" w:line="240" w:lineRule="auto"/>
              <w:jc w:val="both"/>
              <w:rPr>
                <w:rFonts w:ascii="Times New Roman" w:eastAsia="Times New Roman" w:hAnsi="Times New Roman" w:cs="Times New Roman"/>
                <w:sz w:val="16"/>
                <w:szCs w:val="16"/>
              </w:rPr>
            </w:pPr>
            <w:r w:rsidRPr="000358B1">
              <w:rPr>
                <w:rFonts w:ascii="Times New Roman" w:eastAsia="Times New Roman" w:hAnsi="Times New Roman" w:cs="Times New Roman"/>
                <w:sz w:val="16"/>
                <w:szCs w:val="16"/>
              </w:rPr>
              <w:t>a) Zbatimi i ligjshmërisë, për periudhën, nga data e lidhjes së kontratës koncesionare Nr.11026/7 Prot, datë 16.12.2014, ndërmjet Ministrisë së Mjedisit (aktualisht Ministria e Turizmit dhe Mjedisit), në cilësinë e Autoritetit Kontraktor dhe Shoqërisë “Albtek-Energy” sh.p.k, në cilësinë e Koncesionarit, e në vijim, lidhur me:</w:t>
            </w:r>
            <w:r w:rsidRPr="000358B1">
              <w:rPr>
                <w:rFonts w:ascii="Times New Roman" w:eastAsia="Times New Roman" w:hAnsi="Times New Roman" w:cs="Times New Roman"/>
                <w:sz w:val="16"/>
                <w:szCs w:val="16"/>
              </w:rPr>
              <w:br/>
              <w:t>- Regjistrimin në sistemin SIFQ të planeve buxhetore dhe të kontratës koncesionare.</w:t>
            </w:r>
            <w:r w:rsidRPr="000358B1">
              <w:rPr>
                <w:rFonts w:ascii="Times New Roman" w:eastAsia="Times New Roman" w:hAnsi="Times New Roman" w:cs="Times New Roman"/>
                <w:sz w:val="16"/>
                <w:szCs w:val="16"/>
              </w:rPr>
              <w:br/>
              <w:t>- Pagesat e kryera nga Autoriteti Kontraktor, si dhe verifikimi i dokumentacionit autorizues dhe justifikues, të kontratës koncesionare nr.11026/7 Prot, datë 16.12.2014.</w:t>
            </w:r>
            <w:r w:rsidRPr="000358B1">
              <w:rPr>
                <w:rFonts w:ascii="Times New Roman" w:eastAsia="Times New Roman" w:hAnsi="Times New Roman" w:cs="Times New Roman"/>
                <w:sz w:val="16"/>
                <w:szCs w:val="16"/>
              </w:rPr>
              <w:br/>
              <w:t>b) Monitorimi i zbatimit të kontratës.</w:t>
            </w:r>
            <w:r w:rsidRPr="000358B1">
              <w:rPr>
                <w:rFonts w:ascii="Times New Roman" w:eastAsia="Times New Roman" w:hAnsi="Times New Roman" w:cs="Times New Roman"/>
                <w:sz w:val="16"/>
                <w:szCs w:val="16"/>
              </w:rPr>
              <w:br/>
              <w:t>c) Verifikimi dhe evidentimi për detyrimet e krijuara në fakt.</w:t>
            </w:r>
          </w:p>
        </w:tc>
        <w:tc>
          <w:tcPr>
            <w:tcW w:w="1328" w:type="dxa"/>
            <w:tcBorders>
              <w:top w:val="single" w:sz="4" w:space="0" w:color="auto"/>
              <w:left w:val="nil"/>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b/>
                <w:bCs/>
                <w:sz w:val="16"/>
                <w:szCs w:val="16"/>
              </w:rPr>
            </w:pPr>
            <w:r w:rsidRPr="000358B1">
              <w:rPr>
                <w:rFonts w:ascii="Times New Roman" w:eastAsia="Times New Roman" w:hAnsi="Times New Roman" w:cs="Times New Roman"/>
                <w:b/>
                <w:bCs/>
                <w:sz w:val="16"/>
                <w:szCs w:val="16"/>
              </w:rPr>
              <w:t>13,586,457</w:t>
            </w:r>
          </w:p>
        </w:tc>
        <w:tc>
          <w:tcPr>
            <w:tcW w:w="1016" w:type="dxa"/>
            <w:tcBorders>
              <w:top w:val="single" w:sz="4" w:space="0" w:color="auto"/>
              <w:left w:val="nil"/>
              <w:bottom w:val="single" w:sz="4" w:space="0" w:color="auto"/>
              <w:right w:val="nil"/>
            </w:tcBorders>
            <w:shd w:val="clear" w:color="auto" w:fill="auto"/>
            <w:noWrap/>
            <w:vAlign w:val="center"/>
            <w:hideMark/>
          </w:tcPr>
          <w:p w:rsidR="00BE7A26" w:rsidRPr="000358B1" w:rsidRDefault="00BE7A26" w:rsidP="000358B1">
            <w:pPr>
              <w:spacing w:after="0" w:line="240" w:lineRule="auto"/>
              <w:jc w:val="right"/>
              <w:rPr>
                <w:rFonts w:ascii="Times New Roman" w:eastAsia="Times New Roman" w:hAnsi="Times New Roman" w:cs="Times New Roman"/>
                <w:sz w:val="16"/>
                <w:szCs w:val="16"/>
              </w:rPr>
            </w:pPr>
            <w:r w:rsidRPr="000358B1">
              <w:rPr>
                <w:rFonts w:ascii="Times New Roman" w:eastAsia="Times New Roman" w:hAnsi="Times New Roman" w:cs="Times New Roman"/>
                <w:sz w:val="16"/>
                <w:szCs w:val="16"/>
              </w:rPr>
              <w:t>13,586,457</w:t>
            </w:r>
          </w:p>
        </w:tc>
        <w:tc>
          <w:tcPr>
            <w:tcW w:w="7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b/>
                <w:bCs/>
                <w:sz w:val="16"/>
                <w:szCs w:val="16"/>
              </w:rPr>
            </w:pPr>
            <w:r w:rsidRPr="000358B1">
              <w:rPr>
                <w:rFonts w:ascii="Times New Roman" w:eastAsia="Times New Roman" w:hAnsi="Times New Roman" w:cs="Times New Roman"/>
                <w:b/>
                <w:bCs/>
                <w:sz w:val="16"/>
                <w:szCs w:val="16"/>
              </w:rPr>
              <w:t> </w:t>
            </w:r>
          </w:p>
        </w:tc>
        <w:tc>
          <w:tcPr>
            <w:tcW w:w="688" w:type="dxa"/>
            <w:tcBorders>
              <w:top w:val="single" w:sz="4" w:space="0" w:color="auto"/>
              <w:left w:val="nil"/>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b/>
                <w:bCs/>
                <w:sz w:val="16"/>
                <w:szCs w:val="16"/>
              </w:rPr>
            </w:pPr>
            <w:r w:rsidRPr="000358B1">
              <w:rPr>
                <w:rFonts w:ascii="Times New Roman" w:eastAsia="Times New Roman" w:hAnsi="Times New Roman" w:cs="Times New Roman"/>
                <w:b/>
                <w:bCs/>
                <w:sz w:val="16"/>
                <w:szCs w:val="16"/>
              </w:rPr>
              <w:t>28</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b/>
                <w:bCs/>
                <w:sz w:val="16"/>
                <w:szCs w:val="16"/>
              </w:rPr>
            </w:pPr>
            <w:r w:rsidRPr="000358B1">
              <w:rPr>
                <w:rFonts w:ascii="Times New Roman" w:eastAsia="Times New Roman" w:hAnsi="Times New Roman" w:cs="Times New Roman"/>
                <w:b/>
                <w:bCs/>
                <w:sz w:val="16"/>
                <w:szCs w:val="16"/>
              </w:rPr>
              <w:t>19</w:t>
            </w:r>
          </w:p>
        </w:tc>
        <w:tc>
          <w:tcPr>
            <w:tcW w:w="830" w:type="dxa"/>
            <w:tcBorders>
              <w:top w:val="single" w:sz="4" w:space="0" w:color="auto"/>
              <w:left w:val="nil"/>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sz w:val="16"/>
                <w:szCs w:val="16"/>
              </w:rPr>
            </w:pPr>
            <w:r w:rsidRPr="000358B1">
              <w:rPr>
                <w:rFonts w:ascii="Times New Roman" w:eastAsia="Times New Roman" w:hAnsi="Times New Roman" w:cs="Times New Roman"/>
                <w:sz w:val="16"/>
                <w:szCs w:val="16"/>
              </w:rPr>
              <w:t> </w:t>
            </w:r>
          </w:p>
        </w:tc>
      </w:tr>
      <w:tr w:rsidR="00BE7A26" w:rsidRPr="000358B1" w:rsidTr="00BE7A26">
        <w:trPr>
          <w:trHeight w:val="8181"/>
        </w:trPr>
        <w:tc>
          <w:tcPr>
            <w:tcW w:w="403" w:type="dxa"/>
            <w:tcBorders>
              <w:top w:val="single" w:sz="4" w:space="0" w:color="auto"/>
              <w:left w:val="single" w:sz="4" w:space="0" w:color="auto"/>
              <w:bottom w:val="single" w:sz="4" w:space="0" w:color="auto"/>
              <w:right w:val="single" w:sz="4" w:space="0" w:color="auto"/>
            </w:tcBorders>
            <w:shd w:val="clear" w:color="000000" w:fill="FCD5B4"/>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lastRenderedPageBreak/>
              <w:t>9</w:t>
            </w:r>
          </w:p>
        </w:tc>
        <w:tc>
          <w:tcPr>
            <w:tcW w:w="936" w:type="dxa"/>
            <w:tcBorders>
              <w:top w:val="single" w:sz="4" w:space="0" w:color="auto"/>
              <w:left w:val="nil"/>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rPr>
                <w:rFonts w:ascii="Times New Roman" w:eastAsia="Times New Roman" w:hAnsi="Times New Roman" w:cs="Times New Roman"/>
                <w:color w:val="000000"/>
                <w:sz w:val="16"/>
                <w:szCs w:val="16"/>
              </w:rPr>
            </w:pPr>
            <w:r w:rsidRPr="000358B1">
              <w:rPr>
                <w:rFonts w:ascii="Times New Roman" w:eastAsia="Times New Roman" w:hAnsi="Times New Roman" w:cs="Times New Roman"/>
                <w:color w:val="000000"/>
                <w:sz w:val="16"/>
                <w:szCs w:val="16"/>
              </w:rPr>
              <w:t>Nr. 62, date 16.06.2020</w:t>
            </w:r>
          </w:p>
        </w:tc>
        <w:tc>
          <w:tcPr>
            <w:tcW w:w="1491" w:type="dxa"/>
            <w:tcBorders>
              <w:top w:val="single" w:sz="4" w:space="0" w:color="auto"/>
              <w:left w:val="nil"/>
              <w:bottom w:val="single" w:sz="4" w:space="0" w:color="auto"/>
              <w:right w:val="single" w:sz="4" w:space="0" w:color="auto"/>
            </w:tcBorders>
            <w:shd w:val="clear" w:color="000000" w:fill="FFFFFF"/>
            <w:hideMark/>
          </w:tcPr>
          <w:p w:rsidR="00BE7A26" w:rsidRPr="000358B1" w:rsidRDefault="00BE7A26" w:rsidP="000358B1">
            <w:pPr>
              <w:spacing w:after="0" w:line="240" w:lineRule="auto"/>
              <w:jc w:val="both"/>
              <w:rPr>
                <w:rFonts w:ascii="Times New Roman" w:eastAsia="Times New Roman" w:hAnsi="Times New Roman" w:cs="Times New Roman"/>
                <w:color w:val="000000"/>
                <w:sz w:val="16"/>
                <w:szCs w:val="16"/>
              </w:rPr>
            </w:pPr>
            <w:r w:rsidRPr="000358B1">
              <w:rPr>
                <w:rFonts w:ascii="Times New Roman" w:eastAsia="Times New Roman" w:hAnsi="Times New Roman" w:cs="Times New Roman"/>
                <w:color w:val="000000"/>
                <w:sz w:val="16"/>
                <w:szCs w:val="16"/>
                <w:lang w:val="it-IT"/>
              </w:rPr>
              <w:t>1. Ministria e Infrastrukturës dhe Energjisë</w:t>
            </w:r>
            <w:r w:rsidRPr="000358B1">
              <w:rPr>
                <w:rFonts w:ascii="Times New Roman" w:eastAsia="Times New Roman" w:hAnsi="Times New Roman" w:cs="Times New Roman"/>
                <w:color w:val="000000"/>
                <w:sz w:val="16"/>
                <w:szCs w:val="16"/>
                <w:lang w:val="it-IT"/>
              </w:rPr>
              <w:br/>
              <w:t xml:space="preserve">2. </w:t>
            </w:r>
            <w:r w:rsidRPr="000358B1">
              <w:rPr>
                <w:rFonts w:ascii="Times New Roman" w:eastAsia="Times New Roman" w:hAnsi="Times New Roman" w:cs="Times New Roman"/>
                <w:color w:val="000000"/>
                <w:sz w:val="16"/>
                <w:szCs w:val="16"/>
              </w:rPr>
              <w:t xml:space="preserve">Ministria e Turizmit dhe Mjedisit </w:t>
            </w:r>
            <w:r w:rsidRPr="000358B1">
              <w:rPr>
                <w:rFonts w:ascii="Times New Roman" w:eastAsia="Times New Roman" w:hAnsi="Times New Roman" w:cs="Times New Roman"/>
                <w:color w:val="000000"/>
                <w:sz w:val="16"/>
                <w:szCs w:val="16"/>
              </w:rPr>
              <w:br/>
              <w:t>3 Shoqëria “Integrated Technology Ëaste Treatment Fier/SPV-Integrated” shpk</w:t>
            </w:r>
            <w:proofErr w:type="gramStart"/>
            <w:r w:rsidRPr="000358B1">
              <w:rPr>
                <w:rFonts w:ascii="Times New Roman" w:eastAsia="Times New Roman" w:hAnsi="Times New Roman" w:cs="Times New Roman"/>
                <w:color w:val="000000"/>
                <w:sz w:val="16"/>
                <w:szCs w:val="16"/>
              </w:rPr>
              <w:t>;</w:t>
            </w:r>
            <w:proofErr w:type="gramEnd"/>
            <w:r w:rsidRPr="000358B1">
              <w:rPr>
                <w:rFonts w:ascii="Times New Roman" w:eastAsia="Times New Roman" w:hAnsi="Times New Roman" w:cs="Times New Roman"/>
                <w:color w:val="000000"/>
                <w:sz w:val="16"/>
                <w:szCs w:val="16"/>
              </w:rPr>
              <w:br/>
              <w:t>4. Drejtoria e Përgjithshme e Buxhetit (Drejtoria e Analizës dhe Programimit Buxhetor dhe Drejtoria e Menaxhimit të Investimeve Publike</w:t>
            </w:r>
            <w:proofErr w:type="gramStart"/>
            <w:r w:rsidRPr="000358B1">
              <w:rPr>
                <w:rFonts w:ascii="Times New Roman" w:eastAsia="Times New Roman" w:hAnsi="Times New Roman" w:cs="Times New Roman"/>
                <w:color w:val="000000"/>
                <w:sz w:val="16"/>
                <w:szCs w:val="16"/>
              </w:rPr>
              <w:t>)</w:t>
            </w:r>
            <w:proofErr w:type="gramEnd"/>
            <w:r w:rsidRPr="000358B1">
              <w:rPr>
                <w:rFonts w:ascii="Times New Roman" w:eastAsia="Times New Roman" w:hAnsi="Times New Roman" w:cs="Times New Roman"/>
                <w:color w:val="000000"/>
                <w:sz w:val="16"/>
                <w:szCs w:val="16"/>
              </w:rPr>
              <w:br/>
              <w:t xml:space="preserve">5. </w:t>
            </w:r>
            <w:r w:rsidRPr="000358B1">
              <w:rPr>
                <w:rFonts w:ascii="Times New Roman" w:eastAsia="Times New Roman" w:hAnsi="Times New Roman" w:cs="Times New Roman"/>
                <w:color w:val="000000"/>
                <w:sz w:val="16"/>
                <w:szCs w:val="16"/>
                <w:lang w:val="it-IT"/>
              </w:rPr>
              <w:t xml:space="preserve">Dega e Thesarit Tiranë/Drejtoria e Përgjithshme e Thesarit </w:t>
            </w:r>
            <w:r w:rsidRPr="000358B1">
              <w:rPr>
                <w:rFonts w:ascii="Times New Roman" w:eastAsia="Times New Roman" w:hAnsi="Times New Roman" w:cs="Times New Roman"/>
                <w:color w:val="000000"/>
                <w:sz w:val="16"/>
                <w:szCs w:val="16"/>
                <w:lang w:val="it-IT"/>
              </w:rPr>
              <w:br/>
              <w:t xml:space="preserve">6.Agjencia e Trajtimit të Koncesioneve (ATRAKO)  </w:t>
            </w:r>
            <w:r w:rsidRPr="000358B1">
              <w:rPr>
                <w:rFonts w:ascii="Times New Roman" w:eastAsia="Times New Roman" w:hAnsi="Times New Roman" w:cs="Times New Roman"/>
                <w:color w:val="000000"/>
                <w:sz w:val="16"/>
                <w:szCs w:val="16"/>
                <w:lang w:val="it-IT"/>
              </w:rPr>
              <w:br/>
              <w:t xml:space="preserve">7. </w:t>
            </w:r>
            <w:r w:rsidRPr="000358B1">
              <w:rPr>
                <w:rFonts w:ascii="Times New Roman" w:eastAsia="Times New Roman" w:hAnsi="Times New Roman" w:cs="Times New Roman"/>
                <w:color w:val="000000"/>
                <w:sz w:val="16"/>
                <w:szCs w:val="16"/>
              </w:rPr>
              <w:t>Drejtoria e Koncesioneve në Ministrinë e Financave dhe Ekonomisë.</w:t>
            </w:r>
          </w:p>
        </w:tc>
        <w:tc>
          <w:tcPr>
            <w:tcW w:w="1478" w:type="dxa"/>
            <w:tcBorders>
              <w:top w:val="single" w:sz="4" w:space="0" w:color="auto"/>
              <w:left w:val="single" w:sz="4" w:space="0" w:color="auto"/>
              <w:bottom w:val="single" w:sz="4" w:space="0" w:color="auto"/>
              <w:right w:val="single" w:sz="4" w:space="0" w:color="auto"/>
            </w:tcBorders>
            <w:shd w:val="clear" w:color="000000" w:fill="FFFFFF"/>
            <w:hideMark/>
          </w:tcPr>
          <w:p w:rsidR="00BE7A26" w:rsidRPr="000358B1" w:rsidRDefault="00BE7A26" w:rsidP="000358B1">
            <w:pPr>
              <w:spacing w:after="0" w:line="240" w:lineRule="auto"/>
              <w:jc w:val="both"/>
              <w:rPr>
                <w:rFonts w:ascii="Times New Roman" w:eastAsia="Times New Roman" w:hAnsi="Times New Roman" w:cs="Times New Roman"/>
                <w:color w:val="000000"/>
                <w:sz w:val="16"/>
                <w:szCs w:val="16"/>
              </w:rPr>
            </w:pPr>
            <w:r w:rsidRPr="000358B1">
              <w:rPr>
                <w:rFonts w:ascii="Times New Roman" w:eastAsia="Times New Roman" w:hAnsi="Times New Roman" w:cs="Times New Roman"/>
                <w:color w:val="000000"/>
                <w:sz w:val="16"/>
                <w:szCs w:val="16"/>
              </w:rPr>
              <w:t>a) Zbatimi i ligjshmërisë, për periudhën, nga data e lidhjes së Kontratës së Koncesionit “Për ndërtimin dhe administrimin e impiantit të trajtimit të mbetjeve urbane të Qarkut Fier dhe prodhimin e Energjisë”, ndërmjet Autoritetit Kontraktor dhe Shoqërisë “Integrated Technology Ëaste Treatment Fier/SPV-Integrated” sh.p.k, në cilësinë e Koncesionarit, e në vijim, lidhur me:</w:t>
            </w:r>
            <w:r w:rsidRPr="000358B1">
              <w:rPr>
                <w:rFonts w:ascii="Times New Roman" w:eastAsia="Times New Roman" w:hAnsi="Times New Roman" w:cs="Times New Roman"/>
                <w:color w:val="000000"/>
                <w:sz w:val="16"/>
                <w:szCs w:val="16"/>
              </w:rPr>
              <w:br/>
              <w:t>- Regjistrimin në sistemin SIFQ të planeve buxhetore për kontratën koncesionare.</w:t>
            </w:r>
            <w:r w:rsidRPr="000358B1">
              <w:rPr>
                <w:rFonts w:ascii="Times New Roman" w:eastAsia="Times New Roman" w:hAnsi="Times New Roman" w:cs="Times New Roman"/>
                <w:color w:val="000000"/>
                <w:sz w:val="16"/>
                <w:szCs w:val="16"/>
              </w:rPr>
              <w:br/>
              <w:t>- Pagesat e kryera nga Autoriteti Kontraktor, si dhe verifikimi i dokumentacionit autorizues dhe justifikues.</w:t>
            </w:r>
            <w:r w:rsidRPr="000358B1">
              <w:rPr>
                <w:rFonts w:ascii="Times New Roman" w:eastAsia="Times New Roman" w:hAnsi="Times New Roman" w:cs="Times New Roman"/>
                <w:color w:val="000000"/>
                <w:sz w:val="16"/>
                <w:szCs w:val="16"/>
              </w:rPr>
              <w:br/>
              <w:t>- Monitorimi i zbatimit të kontratës.</w:t>
            </w:r>
            <w:r w:rsidRPr="000358B1">
              <w:rPr>
                <w:rFonts w:ascii="Times New Roman" w:eastAsia="Times New Roman" w:hAnsi="Times New Roman" w:cs="Times New Roman"/>
                <w:color w:val="000000"/>
                <w:sz w:val="16"/>
                <w:szCs w:val="16"/>
              </w:rPr>
              <w:br/>
              <w:t>- Verifikimi dhe evidentimi për detyrimet e krijuara në fakt.</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BE7A26" w:rsidRPr="000358B1" w:rsidRDefault="00BE7A26" w:rsidP="000358B1">
            <w:pPr>
              <w:spacing w:after="0" w:line="240" w:lineRule="auto"/>
              <w:jc w:val="right"/>
              <w:rPr>
                <w:rFonts w:ascii="Calibri" w:eastAsia="Times New Roman" w:hAnsi="Calibri" w:cs="Times New Roman"/>
                <w:b/>
                <w:bCs/>
                <w:color w:val="000000"/>
                <w:sz w:val="16"/>
                <w:szCs w:val="16"/>
              </w:rPr>
            </w:pPr>
            <w:r w:rsidRPr="000358B1">
              <w:rPr>
                <w:rFonts w:ascii="Calibri" w:eastAsia="Times New Roman" w:hAnsi="Calibri" w:cs="Times New Roman"/>
                <w:b/>
                <w:bCs/>
                <w:color w:val="000000"/>
                <w:sz w:val="16"/>
                <w:szCs w:val="16"/>
              </w:rPr>
              <w:t>70,906,215</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70,906,215</w:t>
            </w:r>
          </w:p>
        </w:tc>
        <w:tc>
          <w:tcPr>
            <w:tcW w:w="750" w:type="dxa"/>
            <w:tcBorders>
              <w:top w:val="single" w:sz="4" w:space="0" w:color="auto"/>
              <w:left w:val="nil"/>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4</w:t>
            </w:r>
          </w:p>
        </w:tc>
        <w:tc>
          <w:tcPr>
            <w:tcW w:w="688" w:type="dxa"/>
            <w:tcBorders>
              <w:top w:val="single" w:sz="4" w:space="0" w:color="auto"/>
              <w:left w:val="nil"/>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8</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rsidR="00BE7A26" w:rsidRPr="000358B1" w:rsidRDefault="00BE7A26" w:rsidP="000358B1">
            <w:pPr>
              <w:spacing w:after="0" w:line="240" w:lineRule="auto"/>
              <w:jc w:val="right"/>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18</w:t>
            </w:r>
          </w:p>
        </w:tc>
        <w:tc>
          <w:tcPr>
            <w:tcW w:w="830" w:type="dxa"/>
            <w:tcBorders>
              <w:top w:val="single" w:sz="4" w:space="0" w:color="auto"/>
              <w:left w:val="nil"/>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color w:val="000000"/>
                <w:sz w:val="16"/>
                <w:szCs w:val="16"/>
              </w:rPr>
            </w:pPr>
            <w:r w:rsidRPr="000358B1">
              <w:rPr>
                <w:rFonts w:ascii="Times New Roman" w:eastAsia="Times New Roman" w:hAnsi="Times New Roman" w:cs="Times New Roman"/>
                <w:color w:val="000000"/>
                <w:sz w:val="16"/>
                <w:szCs w:val="16"/>
              </w:rPr>
              <w:t> </w:t>
            </w:r>
          </w:p>
        </w:tc>
      </w:tr>
      <w:tr w:rsidR="00BE7A26" w:rsidRPr="000358B1" w:rsidTr="00BE7A26">
        <w:trPr>
          <w:trHeight w:val="2846"/>
        </w:trPr>
        <w:tc>
          <w:tcPr>
            <w:tcW w:w="403" w:type="dxa"/>
            <w:tcBorders>
              <w:top w:val="nil"/>
              <w:left w:val="single" w:sz="4" w:space="0" w:color="auto"/>
              <w:bottom w:val="single" w:sz="4" w:space="0" w:color="auto"/>
              <w:right w:val="single" w:sz="4" w:space="0" w:color="auto"/>
            </w:tcBorders>
            <w:shd w:val="clear" w:color="000000" w:fill="FCD5B4"/>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10</w:t>
            </w:r>
          </w:p>
        </w:tc>
        <w:tc>
          <w:tcPr>
            <w:tcW w:w="936" w:type="dxa"/>
            <w:tcBorders>
              <w:top w:val="nil"/>
              <w:left w:val="nil"/>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rPr>
                <w:rFonts w:ascii="Times New Roman" w:eastAsia="Times New Roman" w:hAnsi="Times New Roman" w:cs="Times New Roman"/>
                <w:color w:val="000000"/>
                <w:sz w:val="16"/>
                <w:szCs w:val="16"/>
              </w:rPr>
            </w:pPr>
            <w:r w:rsidRPr="000358B1">
              <w:rPr>
                <w:rFonts w:ascii="Times New Roman" w:eastAsia="Times New Roman" w:hAnsi="Times New Roman" w:cs="Times New Roman"/>
                <w:color w:val="000000"/>
                <w:sz w:val="16"/>
                <w:szCs w:val="16"/>
              </w:rPr>
              <w:t xml:space="preserve">Vendimit të Nëpunësit të Zyrtarit Kombëtar Autorizues nr.70, datë 01.07.2020 </w:t>
            </w:r>
          </w:p>
        </w:tc>
        <w:tc>
          <w:tcPr>
            <w:tcW w:w="1491" w:type="dxa"/>
            <w:tcBorders>
              <w:top w:val="nil"/>
              <w:left w:val="nil"/>
              <w:bottom w:val="single" w:sz="4" w:space="0" w:color="auto"/>
              <w:right w:val="single" w:sz="4" w:space="0" w:color="auto"/>
            </w:tcBorders>
            <w:shd w:val="clear" w:color="000000" w:fill="FFFFFF"/>
            <w:hideMark/>
          </w:tcPr>
          <w:p w:rsidR="00BE7A26" w:rsidRPr="000358B1" w:rsidRDefault="00BE7A26" w:rsidP="000358B1">
            <w:pPr>
              <w:spacing w:after="0" w:line="240" w:lineRule="auto"/>
              <w:jc w:val="both"/>
              <w:rPr>
                <w:rFonts w:ascii="Times New Roman" w:eastAsia="Times New Roman" w:hAnsi="Times New Roman" w:cs="Times New Roman"/>
                <w:color w:val="000000"/>
                <w:sz w:val="16"/>
                <w:szCs w:val="16"/>
                <w:lang w:val="it-IT"/>
              </w:rPr>
            </w:pPr>
            <w:r w:rsidRPr="000358B1">
              <w:rPr>
                <w:rFonts w:ascii="Times New Roman" w:eastAsia="Times New Roman" w:hAnsi="Times New Roman" w:cs="Times New Roman"/>
                <w:color w:val="000000"/>
                <w:sz w:val="16"/>
                <w:szCs w:val="16"/>
                <w:lang w:val="it-IT"/>
              </w:rPr>
              <w:t>1. CFCU.</w:t>
            </w:r>
            <w:r w:rsidRPr="000358B1">
              <w:rPr>
                <w:rFonts w:ascii="Times New Roman" w:eastAsia="Times New Roman" w:hAnsi="Times New Roman" w:cs="Times New Roman"/>
                <w:color w:val="000000"/>
                <w:sz w:val="16"/>
                <w:szCs w:val="16"/>
                <w:lang w:val="it-IT"/>
              </w:rPr>
              <w:br/>
              <w:t>2.Drejtoria e Fondit Kombëtar.</w:t>
            </w:r>
            <w:r w:rsidRPr="000358B1">
              <w:rPr>
                <w:rFonts w:ascii="Times New Roman" w:eastAsia="Times New Roman" w:hAnsi="Times New Roman" w:cs="Times New Roman"/>
                <w:color w:val="000000"/>
                <w:sz w:val="16"/>
                <w:szCs w:val="16"/>
                <w:lang w:val="it-IT"/>
              </w:rPr>
              <w:br/>
              <w:t>3. Ministria për Evropën dhe Punët e Jashtme.</w:t>
            </w:r>
          </w:p>
        </w:tc>
        <w:tc>
          <w:tcPr>
            <w:tcW w:w="1478" w:type="dxa"/>
            <w:tcBorders>
              <w:top w:val="nil"/>
              <w:left w:val="single" w:sz="4" w:space="0" w:color="auto"/>
              <w:bottom w:val="single" w:sz="4" w:space="0" w:color="auto"/>
              <w:right w:val="single" w:sz="4" w:space="0" w:color="auto"/>
            </w:tcBorders>
            <w:shd w:val="clear" w:color="000000" w:fill="FFFFFF"/>
            <w:hideMark/>
          </w:tcPr>
          <w:p w:rsidR="00BE7A26" w:rsidRPr="000358B1" w:rsidRDefault="00BE7A26" w:rsidP="000358B1">
            <w:pPr>
              <w:spacing w:after="0" w:line="240" w:lineRule="auto"/>
              <w:jc w:val="both"/>
              <w:rPr>
                <w:rFonts w:ascii="Times New Roman" w:eastAsia="Times New Roman" w:hAnsi="Times New Roman" w:cs="Times New Roman"/>
                <w:color w:val="000000"/>
                <w:sz w:val="16"/>
                <w:szCs w:val="16"/>
                <w:lang w:val="it-IT"/>
              </w:rPr>
            </w:pPr>
            <w:r w:rsidRPr="000358B1">
              <w:rPr>
                <w:rFonts w:ascii="Times New Roman" w:eastAsia="Times New Roman" w:hAnsi="Times New Roman" w:cs="Times New Roman"/>
                <w:color w:val="000000"/>
                <w:sz w:val="16"/>
                <w:szCs w:val="16"/>
                <w:lang w:val="it-IT"/>
              </w:rPr>
              <w:t>Ligjshmëria në:</w:t>
            </w:r>
            <w:r w:rsidRPr="000358B1">
              <w:rPr>
                <w:rFonts w:ascii="Times New Roman" w:eastAsia="Times New Roman" w:hAnsi="Times New Roman" w:cs="Times New Roman"/>
                <w:color w:val="000000"/>
                <w:sz w:val="16"/>
                <w:szCs w:val="16"/>
                <w:lang w:val="it-IT"/>
              </w:rPr>
              <w:br/>
              <w:t>- Procedurën e prokurimit të kontratës “Ngritja e kapaciteteve për Ministrinë për Evropën dhe Punët e Jashtme dhe Ministritë e linjës për përgatitjen e procesit të negociatave dhe përafrimit ligjor, SMEI IV nga fondet IPA II”, si dhe</w:t>
            </w:r>
            <w:r w:rsidRPr="000358B1">
              <w:rPr>
                <w:rFonts w:ascii="Times New Roman" w:eastAsia="Times New Roman" w:hAnsi="Times New Roman" w:cs="Times New Roman"/>
                <w:color w:val="000000"/>
                <w:sz w:val="16"/>
                <w:szCs w:val="16"/>
                <w:lang w:val="it-IT"/>
              </w:rPr>
              <w:br/>
              <w:t xml:space="preserve">- Kryerjen e pagesës së datës 29.01.2019 për këtë kontratë. </w:t>
            </w:r>
          </w:p>
        </w:tc>
        <w:tc>
          <w:tcPr>
            <w:tcW w:w="1328" w:type="dxa"/>
            <w:tcBorders>
              <w:top w:val="nil"/>
              <w:left w:val="nil"/>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lang w:val="it-IT"/>
              </w:rPr>
              <w:t xml:space="preserve"> </w:t>
            </w:r>
            <w:r w:rsidRPr="000358B1">
              <w:rPr>
                <w:rFonts w:ascii="Times New Roman" w:eastAsia="Times New Roman" w:hAnsi="Times New Roman" w:cs="Times New Roman"/>
                <w:b/>
                <w:bCs/>
                <w:color w:val="000000"/>
                <w:sz w:val="16"/>
                <w:szCs w:val="16"/>
              </w:rPr>
              <w:t>-</w:t>
            </w:r>
          </w:p>
        </w:tc>
        <w:tc>
          <w:tcPr>
            <w:tcW w:w="1016" w:type="dxa"/>
            <w:tcBorders>
              <w:top w:val="nil"/>
              <w:left w:val="nil"/>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 </w:t>
            </w:r>
          </w:p>
        </w:tc>
        <w:tc>
          <w:tcPr>
            <w:tcW w:w="750" w:type="dxa"/>
            <w:tcBorders>
              <w:top w:val="nil"/>
              <w:left w:val="nil"/>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 </w:t>
            </w:r>
          </w:p>
        </w:tc>
        <w:tc>
          <w:tcPr>
            <w:tcW w:w="688" w:type="dxa"/>
            <w:tcBorders>
              <w:top w:val="nil"/>
              <w:left w:val="nil"/>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4</w:t>
            </w:r>
          </w:p>
        </w:tc>
        <w:tc>
          <w:tcPr>
            <w:tcW w:w="1016" w:type="dxa"/>
            <w:tcBorders>
              <w:top w:val="nil"/>
              <w:left w:val="nil"/>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8</w:t>
            </w:r>
          </w:p>
        </w:tc>
        <w:tc>
          <w:tcPr>
            <w:tcW w:w="830" w:type="dxa"/>
            <w:tcBorders>
              <w:top w:val="nil"/>
              <w:left w:val="nil"/>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color w:val="000000"/>
                <w:sz w:val="16"/>
                <w:szCs w:val="16"/>
              </w:rPr>
            </w:pPr>
            <w:r w:rsidRPr="000358B1">
              <w:rPr>
                <w:rFonts w:ascii="Times New Roman" w:eastAsia="Times New Roman" w:hAnsi="Times New Roman" w:cs="Times New Roman"/>
                <w:color w:val="000000"/>
                <w:sz w:val="16"/>
                <w:szCs w:val="16"/>
              </w:rPr>
              <w:t> </w:t>
            </w:r>
          </w:p>
        </w:tc>
      </w:tr>
      <w:tr w:rsidR="00BE7A26" w:rsidRPr="000358B1" w:rsidTr="00BE7A26">
        <w:trPr>
          <w:trHeight w:val="3925"/>
        </w:trPr>
        <w:tc>
          <w:tcPr>
            <w:tcW w:w="403" w:type="dxa"/>
            <w:tcBorders>
              <w:top w:val="single" w:sz="4" w:space="0" w:color="auto"/>
              <w:left w:val="single" w:sz="4" w:space="0" w:color="auto"/>
              <w:bottom w:val="single" w:sz="4" w:space="0" w:color="auto"/>
              <w:right w:val="single" w:sz="4" w:space="0" w:color="auto"/>
            </w:tcBorders>
            <w:shd w:val="clear" w:color="000000" w:fill="FCD5B4"/>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lastRenderedPageBreak/>
              <w:t>11</w:t>
            </w:r>
          </w:p>
        </w:tc>
        <w:tc>
          <w:tcPr>
            <w:tcW w:w="936" w:type="dxa"/>
            <w:tcBorders>
              <w:top w:val="single" w:sz="4" w:space="0" w:color="auto"/>
              <w:left w:val="nil"/>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rPr>
                <w:rFonts w:ascii="Times New Roman" w:eastAsia="Times New Roman" w:hAnsi="Times New Roman" w:cs="Times New Roman"/>
                <w:color w:val="000000"/>
                <w:sz w:val="16"/>
                <w:szCs w:val="16"/>
              </w:rPr>
            </w:pPr>
            <w:r w:rsidRPr="000358B1">
              <w:rPr>
                <w:rFonts w:ascii="Times New Roman" w:eastAsia="Times New Roman" w:hAnsi="Times New Roman" w:cs="Times New Roman"/>
                <w:color w:val="000000"/>
                <w:sz w:val="16"/>
                <w:szCs w:val="16"/>
              </w:rPr>
              <w:t xml:space="preserve">Nr.133, date 09.10.2020 </w:t>
            </w:r>
          </w:p>
        </w:tc>
        <w:tc>
          <w:tcPr>
            <w:tcW w:w="1491" w:type="dxa"/>
            <w:tcBorders>
              <w:top w:val="single" w:sz="4" w:space="0" w:color="auto"/>
              <w:left w:val="nil"/>
              <w:bottom w:val="single" w:sz="4" w:space="0" w:color="auto"/>
              <w:right w:val="single" w:sz="4" w:space="0" w:color="auto"/>
            </w:tcBorders>
            <w:shd w:val="clear" w:color="000000" w:fill="FFFFFF"/>
            <w:hideMark/>
          </w:tcPr>
          <w:p w:rsidR="00BE7A26" w:rsidRPr="000358B1" w:rsidRDefault="00BE7A26" w:rsidP="000358B1">
            <w:pPr>
              <w:spacing w:after="0" w:line="240" w:lineRule="auto"/>
              <w:jc w:val="both"/>
              <w:rPr>
                <w:rFonts w:ascii="Times New Roman" w:eastAsia="Times New Roman" w:hAnsi="Times New Roman" w:cs="Times New Roman"/>
                <w:color w:val="000000"/>
                <w:sz w:val="16"/>
                <w:szCs w:val="16"/>
              </w:rPr>
            </w:pPr>
            <w:r w:rsidRPr="000358B1">
              <w:rPr>
                <w:rFonts w:ascii="Times New Roman" w:eastAsia="Times New Roman" w:hAnsi="Times New Roman" w:cs="Times New Roman"/>
                <w:color w:val="000000"/>
                <w:sz w:val="16"/>
                <w:szCs w:val="16"/>
              </w:rPr>
              <w:t>1. Bashkia Kukës</w:t>
            </w:r>
            <w:proofErr w:type="gramStart"/>
            <w:r w:rsidRPr="000358B1">
              <w:rPr>
                <w:rFonts w:ascii="Times New Roman" w:eastAsia="Times New Roman" w:hAnsi="Times New Roman" w:cs="Times New Roman"/>
                <w:color w:val="000000"/>
                <w:sz w:val="16"/>
                <w:szCs w:val="16"/>
              </w:rPr>
              <w:t>;</w:t>
            </w:r>
            <w:proofErr w:type="gramEnd"/>
            <w:r w:rsidRPr="000358B1">
              <w:rPr>
                <w:rFonts w:ascii="Times New Roman" w:eastAsia="Times New Roman" w:hAnsi="Times New Roman" w:cs="Times New Roman"/>
                <w:color w:val="000000"/>
                <w:sz w:val="16"/>
                <w:szCs w:val="16"/>
              </w:rPr>
              <w:br/>
              <w:t>2. Dega e Thesarit, Kukës</w:t>
            </w:r>
            <w:proofErr w:type="gramStart"/>
            <w:r w:rsidRPr="000358B1">
              <w:rPr>
                <w:rFonts w:ascii="Times New Roman" w:eastAsia="Times New Roman" w:hAnsi="Times New Roman" w:cs="Times New Roman"/>
                <w:color w:val="000000"/>
                <w:sz w:val="16"/>
                <w:szCs w:val="16"/>
              </w:rPr>
              <w:t>;</w:t>
            </w:r>
            <w:proofErr w:type="gramEnd"/>
            <w:r w:rsidRPr="000358B1">
              <w:rPr>
                <w:rFonts w:ascii="Times New Roman" w:eastAsia="Times New Roman" w:hAnsi="Times New Roman" w:cs="Times New Roman"/>
                <w:color w:val="000000"/>
                <w:sz w:val="16"/>
                <w:szCs w:val="16"/>
              </w:rPr>
              <w:br/>
              <w:t>3. Subjekti kontraktor, shoqëria “Grand Group” shpk</w:t>
            </w: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7A26" w:rsidRPr="000358B1" w:rsidRDefault="00BE7A26" w:rsidP="000358B1">
            <w:pPr>
              <w:spacing w:after="0" w:line="240" w:lineRule="auto"/>
              <w:rPr>
                <w:rFonts w:ascii="Times New Roman" w:eastAsia="Times New Roman" w:hAnsi="Times New Roman" w:cs="Times New Roman"/>
                <w:color w:val="000000"/>
                <w:sz w:val="16"/>
                <w:szCs w:val="16"/>
              </w:rPr>
            </w:pPr>
            <w:r w:rsidRPr="000358B1">
              <w:rPr>
                <w:rFonts w:ascii="Times New Roman" w:eastAsia="Times New Roman" w:hAnsi="Times New Roman" w:cs="Times New Roman"/>
                <w:color w:val="000000"/>
                <w:sz w:val="16"/>
                <w:szCs w:val="16"/>
              </w:rPr>
              <w:t>a) Realizimin e procedurave të prokurimit publik, nga ana e  Autoriteti Kontraktor/Bashkia Kukës, për procedurat e prokurimit, për periudhën Janar-Maj 2019, me objekt:</w:t>
            </w:r>
            <w:r w:rsidRPr="000358B1">
              <w:rPr>
                <w:rFonts w:ascii="Times New Roman" w:eastAsia="Times New Roman" w:hAnsi="Times New Roman" w:cs="Times New Roman"/>
                <w:color w:val="000000"/>
                <w:sz w:val="16"/>
                <w:szCs w:val="16"/>
              </w:rPr>
              <w:br/>
              <w:t xml:space="preserve">- Pastrim e mirëmbajtje të rrugëve, NJA Bushtricë; </w:t>
            </w:r>
            <w:r w:rsidRPr="000358B1">
              <w:rPr>
                <w:rFonts w:ascii="Times New Roman" w:eastAsia="Times New Roman" w:hAnsi="Times New Roman" w:cs="Times New Roman"/>
                <w:color w:val="000000"/>
                <w:sz w:val="16"/>
                <w:szCs w:val="16"/>
              </w:rPr>
              <w:br/>
              <w:t>- Mirëmbajtje rrugësh;</w:t>
            </w:r>
            <w:r w:rsidRPr="000358B1">
              <w:rPr>
                <w:rFonts w:ascii="Times New Roman" w:eastAsia="Times New Roman" w:hAnsi="Times New Roman" w:cs="Times New Roman"/>
                <w:color w:val="000000"/>
                <w:sz w:val="16"/>
                <w:szCs w:val="16"/>
              </w:rPr>
              <w:br/>
              <w:t>- Pastrim i rrugëve nga shembjet  ; b) Kontratat e lidhura, për periudhën Janar-Maj 2019, me objekt:</w:t>
            </w:r>
            <w:r w:rsidRPr="000358B1">
              <w:rPr>
                <w:rFonts w:ascii="Times New Roman" w:eastAsia="Times New Roman" w:hAnsi="Times New Roman" w:cs="Times New Roman"/>
                <w:color w:val="000000"/>
                <w:sz w:val="16"/>
                <w:szCs w:val="16"/>
              </w:rPr>
              <w:br/>
              <w:t xml:space="preserve">- Pastrim e mirëmbajtje të rrugëve, NJA Bushtricë; </w:t>
            </w:r>
            <w:r w:rsidRPr="000358B1">
              <w:rPr>
                <w:rFonts w:ascii="Times New Roman" w:eastAsia="Times New Roman" w:hAnsi="Times New Roman" w:cs="Times New Roman"/>
                <w:color w:val="000000"/>
                <w:sz w:val="16"/>
                <w:szCs w:val="16"/>
              </w:rPr>
              <w:br/>
              <w:t>- Mirëmbajtje rrugësh;</w:t>
            </w:r>
            <w:r w:rsidRPr="000358B1">
              <w:rPr>
                <w:rFonts w:ascii="Times New Roman" w:eastAsia="Times New Roman" w:hAnsi="Times New Roman" w:cs="Times New Roman"/>
                <w:color w:val="000000"/>
                <w:sz w:val="16"/>
                <w:szCs w:val="16"/>
              </w:rPr>
              <w:br/>
              <w:t>- Pastrim i rrugëve nga shembj</w:t>
            </w:r>
            <w:r w:rsidRPr="000358B1">
              <w:rPr>
                <w:rFonts w:ascii="Times New Roman" w:eastAsia="Times New Roman" w:hAnsi="Times New Roman" w:cs="Times New Roman"/>
                <w:color w:val="000000"/>
                <w:sz w:val="16"/>
                <w:szCs w:val="16"/>
              </w:rPr>
              <w:br/>
              <w:t xml:space="preserve">                   </w:t>
            </w:r>
          </w:p>
        </w:tc>
        <w:tc>
          <w:tcPr>
            <w:tcW w:w="1328" w:type="dxa"/>
            <w:tcBorders>
              <w:top w:val="single" w:sz="4" w:space="0" w:color="auto"/>
              <w:left w:val="nil"/>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 </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 </w:t>
            </w:r>
          </w:p>
        </w:tc>
        <w:tc>
          <w:tcPr>
            <w:tcW w:w="750" w:type="dxa"/>
            <w:tcBorders>
              <w:top w:val="single" w:sz="4" w:space="0" w:color="auto"/>
              <w:left w:val="nil"/>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3</w:t>
            </w:r>
          </w:p>
        </w:tc>
        <w:tc>
          <w:tcPr>
            <w:tcW w:w="688" w:type="dxa"/>
            <w:tcBorders>
              <w:top w:val="single" w:sz="4" w:space="0" w:color="auto"/>
              <w:left w:val="nil"/>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5</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7</w:t>
            </w:r>
          </w:p>
        </w:tc>
        <w:tc>
          <w:tcPr>
            <w:tcW w:w="830" w:type="dxa"/>
            <w:tcBorders>
              <w:top w:val="single" w:sz="4" w:space="0" w:color="auto"/>
              <w:left w:val="nil"/>
              <w:bottom w:val="single" w:sz="4" w:space="0" w:color="auto"/>
              <w:right w:val="single" w:sz="4" w:space="0" w:color="auto"/>
            </w:tcBorders>
            <w:shd w:val="clear" w:color="000000" w:fill="FFFFFF"/>
            <w:vAlign w:val="center"/>
            <w:hideMark/>
          </w:tcPr>
          <w:p w:rsidR="00BE7A26" w:rsidRPr="000358B1" w:rsidRDefault="00BE7A26" w:rsidP="000358B1">
            <w:pPr>
              <w:spacing w:after="0" w:line="240" w:lineRule="auto"/>
              <w:jc w:val="center"/>
              <w:rPr>
                <w:rFonts w:ascii="Times New Roman" w:eastAsia="Times New Roman" w:hAnsi="Times New Roman" w:cs="Times New Roman"/>
                <w:color w:val="000000"/>
                <w:sz w:val="16"/>
                <w:szCs w:val="16"/>
              </w:rPr>
            </w:pPr>
            <w:r w:rsidRPr="000358B1">
              <w:rPr>
                <w:rFonts w:ascii="Times New Roman" w:eastAsia="Times New Roman" w:hAnsi="Times New Roman" w:cs="Times New Roman"/>
                <w:color w:val="000000"/>
                <w:sz w:val="16"/>
                <w:szCs w:val="16"/>
              </w:rPr>
              <w:t> </w:t>
            </w:r>
          </w:p>
        </w:tc>
      </w:tr>
      <w:tr w:rsidR="00BE7A26" w:rsidRPr="000358B1" w:rsidTr="00BE7A26">
        <w:trPr>
          <w:trHeight w:val="314"/>
        </w:trPr>
        <w:tc>
          <w:tcPr>
            <w:tcW w:w="403" w:type="dxa"/>
            <w:tcBorders>
              <w:top w:val="single" w:sz="4" w:space="0" w:color="auto"/>
              <w:left w:val="single" w:sz="8" w:space="0" w:color="auto"/>
              <w:bottom w:val="single" w:sz="8" w:space="0" w:color="auto"/>
              <w:right w:val="single" w:sz="4" w:space="0" w:color="auto"/>
            </w:tcBorders>
            <w:shd w:val="clear" w:color="000000" w:fill="FCD5B4"/>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 </w:t>
            </w:r>
          </w:p>
        </w:tc>
        <w:tc>
          <w:tcPr>
            <w:tcW w:w="936" w:type="dxa"/>
            <w:tcBorders>
              <w:top w:val="single" w:sz="4" w:space="0" w:color="auto"/>
              <w:left w:val="nil"/>
              <w:bottom w:val="single" w:sz="8" w:space="0" w:color="auto"/>
              <w:right w:val="single" w:sz="4" w:space="0" w:color="auto"/>
            </w:tcBorders>
            <w:shd w:val="clear" w:color="000000" w:fill="FCD5B4"/>
            <w:vAlign w:val="center"/>
            <w:hideMark/>
          </w:tcPr>
          <w:p w:rsidR="00BE7A26" w:rsidRPr="000358B1" w:rsidRDefault="00BE7A26" w:rsidP="000358B1">
            <w:pPr>
              <w:spacing w:after="0" w:line="240" w:lineRule="auto"/>
              <w:rPr>
                <w:rFonts w:ascii="Times New Roman" w:eastAsia="Times New Roman" w:hAnsi="Times New Roman" w:cs="Times New Roman"/>
                <w:b/>
                <w:bCs/>
                <w:color w:val="974706"/>
                <w:sz w:val="16"/>
                <w:szCs w:val="16"/>
              </w:rPr>
            </w:pPr>
            <w:r w:rsidRPr="000358B1">
              <w:rPr>
                <w:rFonts w:ascii="Times New Roman" w:eastAsia="Times New Roman" w:hAnsi="Times New Roman" w:cs="Times New Roman"/>
                <w:b/>
                <w:bCs/>
                <w:color w:val="974706"/>
                <w:sz w:val="16"/>
                <w:szCs w:val="16"/>
              </w:rPr>
              <w:t> </w:t>
            </w:r>
          </w:p>
        </w:tc>
        <w:tc>
          <w:tcPr>
            <w:tcW w:w="1491" w:type="dxa"/>
            <w:tcBorders>
              <w:top w:val="single" w:sz="4" w:space="0" w:color="auto"/>
              <w:left w:val="nil"/>
              <w:bottom w:val="single" w:sz="8" w:space="0" w:color="auto"/>
              <w:right w:val="single" w:sz="4" w:space="0" w:color="auto"/>
            </w:tcBorders>
            <w:shd w:val="clear" w:color="000000" w:fill="FCD5B4"/>
            <w:vAlign w:val="center"/>
            <w:hideMark/>
          </w:tcPr>
          <w:p w:rsidR="00BE7A26" w:rsidRPr="000358B1" w:rsidRDefault="00BE7A26" w:rsidP="000358B1">
            <w:pPr>
              <w:spacing w:after="0" w:line="240" w:lineRule="auto"/>
              <w:jc w:val="both"/>
              <w:rPr>
                <w:rFonts w:ascii="Times New Roman" w:eastAsia="Times New Roman" w:hAnsi="Times New Roman" w:cs="Times New Roman"/>
                <w:color w:val="000000"/>
                <w:sz w:val="16"/>
                <w:szCs w:val="16"/>
              </w:rPr>
            </w:pPr>
            <w:r w:rsidRPr="000358B1">
              <w:rPr>
                <w:rFonts w:ascii="Times New Roman" w:eastAsia="Times New Roman" w:hAnsi="Times New Roman" w:cs="Times New Roman"/>
                <w:color w:val="000000"/>
                <w:sz w:val="16"/>
                <w:szCs w:val="16"/>
              </w:rPr>
              <w:t> </w:t>
            </w:r>
          </w:p>
        </w:tc>
        <w:tc>
          <w:tcPr>
            <w:tcW w:w="1478" w:type="dxa"/>
            <w:tcBorders>
              <w:top w:val="single" w:sz="4" w:space="0" w:color="auto"/>
              <w:left w:val="nil"/>
              <w:bottom w:val="single" w:sz="4" w:space="0" w:color="auto"/>
              <w:right w:val="single" w:sz="4" w:space="0" w:color="auto"/>
            </w:tcBorders>
            <w:shd w:val="clear" w:color="000000" w:fill="FCD5B4"/>
            <w:noWrap/>
            <w:vAlign w:val="center"/>
            <w:hideMark/>
          </w:tcPr>
          <w:p w:rsidR="00BE7A26" w:rsidRPr="000358B1" w:rsidRDefault="00BE7A26" w:rsidP="000358B1">
            <w:pPr>
              <w:spacing w:after="0" w:line="240" w:lineRule="auto"/>
              <w:jc w:val="both"/>
              <w:rPr>
                <w:rFonts w:ascii="Times New Roman" w:eastAsia="Times New Roman" w:hAnsi="Times New Roman" w:cs="Times New Roman"/>
                <w:color w:val="000000"/>
                <w:sz w:val="16"/>
                <w:szCs w:val="16"/>
              </w:rPr>
            </w:pPr>
            <w:r w:rsidRPr="000358B1">
              <w:rPr>
                <w:rFonts w:ascii="Times New Roman" w:eastAsia="Times New Roman" w:hAnsi="Times New Roman" w:cs="Times New Roman"/>
                <w:color w:val="000000"/>
                <w:sz w:val="16"/>
                <w:szCs w:val="16"/>
              </w:rPr>
              <w:t> </w:t>
            </w:r>
          </w:p>
        </w:tc>
        <w:tc>
          <w:tcPr>
            <w:tcW w:w="1328" w:type="dxa"/>
            <w:tcBorders>
              <w:top w:val="single" w:sz="4" w:space="0" w:color="auto"/>
              <w:left w:val="nil"/>
              <w:bottom w:val="single" w:sz="8" w:space="0" w:color="auto"/>
              <w:right w:val="single" w:sz="4" w:space="0" w:color="auto"/>
            </w:tcBorders>
            <w:shd w:val="clear" w:color="000000" w:fill="FCD5B4"/>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109,493,403</w:t>
            </w:r>
          </w:p>
        </w:tc>
        <w:tc>
          <w:tcPr>
            <w:tcW w:w="1016" w:type="dxa"/>
            <w:tcBorders>
              <w:top w:val="single" w:sz="4" w:space="0" w:color="auto"/>
              <w:left w:val="nil"/>
              <w:bottom w:val="single" w:sz="8" w:space="0" w:color="auto"/>
              <w:right w:val="single" w:sz="4" w:space="0" w:color="auto"/>
            </w:tcBorders>
            <w:shd w:val="clear" w:color="000000" w:fill="FCD5B4"/>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109,493,403</w:t>
            </w:r>
          </w:p>
        </w:tc>
        <w:tc>
          <w:tcPr>
            <w:tcW w:w="750" w:type="dxa"/>
            <w:tcBorders>
              <w:top w:val="single" w:sz="4" w:space="0" w:color="auto"/>
              <w:left w:val="nil"/>
              <w:bottom w:val="single" w:sz="8" w:space="0" w:color="auto"/>
              <w:right w:val="single" w:sz="4" w:space="0" w:color="auto"/>
            </w:tcBorders>
            <w:shd w:val="clear" w:color="000000" w:fill="FCD5B4"/>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29</w:t>
            </w:r>
          </w:p>
        </w:tc>
        <w:tc>
          <w:tcPr>
            <w:tcW w:w="688" w:type="dxa"/>
            <w:tcBorders>
              <w:top w:val="single" w:sz="4" w:space="0" w:color="auto"/>
              <w:left w:val="nil"/>
              <w:bottom w:val="single" w:sz="8" w:space="0" w:color="auto"/>
              <w:right w:val="single" w:sz="4" w:space="0" w:color="auto"/>
            </w:tcBorders>
            <w:shd w:val="clear" w:color="000000" w:fill="FCD5B4"/>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99</w:t>
            </w:r>
          </w:p>
        </w:tc>
        <w:tc>
          <w:tcPr>
            <w:tcW w:w="1016" w:type="dxa"/>
            <w:tcBorders>
              <w:top w:val="single" w:sz="4" w:space="0" w:color="auto"/>
              <w:left w:val="nil"/>
              <w:bottom w:val="single" w:sz="8" w:space="0" w:color="auto"/>
              <w:right w:val="single" w:sz="4" w:space="0" w:color="auto"/>
            </w:tcBorders>
            <w:shd w:val="clear" w:color="000000" w:fill="FCD5B4"/>
            <w:vAlign w:val="center"/>
            <w:hideMark/>
          </w:tcPr>
          <w:p w:rsidR="00BE7A26" w:rsidRPr="000358B1" w:rsidRDefault="00BE7A26" w:rsidP="000358B1">
            <w:pPr>
              <w:spacing w:after="0" w:line="240" w:lineRule="auto"/>
              <w:jc w:val="center"/>
              <w:rPr>
                <w:rFonts w:ascii="Times New Roman" w:eastAsia="Times New Roman" w:hAnsi="Times New Roman" w:cs="Times New Roman"/>
                <w:b/>
                <w:bCs/>
                <w:color w:val="000000"/>
                <w:sz w:val="16"/>
                <w:szCs w:val="16"/>
              </w:rPr>
            </w:pPr>
            <w:r w:rsidRPr="000358B1">
              <w:rPr>
                <w:rFonts w:ascii="Times New Roman" w:eastAsia="Times New Roman" w:hAnsi="Times New Roman" w:cs="Times New Roman"/>
                <w:b/>
                <w:bCs/>
                <w:color w:val="000000"/>
                <w:sz w:val="16"/>
                <w:szCs w:val="16"/>
              </w:rPr>
              <w:t>94</w:t>
            </w:r>
          </w:p>
        </w:tc>
        <w:tc>
          <w:tcPr>
            <w:tcW w:w="830" w:type="dxa"/>
            <w:tcBorders>
              <w:top w:val="single" w:sz="4" w:space="0" w:color="auto"/>
              <w:left w:val="nil"/>
              <w:bottom w:val="single" w:sz="8" w:space="0" w:color="auto"/>
              <w:right w:val="single" w:sz="8" w:space="0" w:color="auto"/>
            </w:tcBorders>
            <w:shd w:val="clear" w:color="000000" w:fill="FCD5B4"/>
            <w:vAlign w:val="center"/>
            <w:hideMark/>
          </w:tcPr>
          <w:p w:rsidR="00BE7A26" w:rsidRPr="000358B1" w:rsidRDefault="00BE7A26" w:rsidP="000358B1">
            <w:pPr>
              <w:spacing w:after="0" w:line="240" w:lineRule="auto"/>
              <w:jc w:val="center"/>
              <w:rPr>
                <w:rFonts w:ascii="Times New Roman" w:eastAsia="Times New Roman" w:hAnsi="Times New Roman" w:cs="Times New Roman"/>
                <w:color w:val="000000"/>
                <w:sz w:val="16"/>
                <w:szCs w:val="16"/>
              </w:rPr>
            </w:pPr>
            <w:r w:rsidRPr="000358B1">
              <w:rPr>
                <w:rFonts w:ascii="Times New Roman" w:eastAsia="Times New Roman" w:hAnsi="Times New Roman" w:cs="Times New Roman"/>
                <w:color w:val="000000"/>
                <w:sz w:val="16"/>
                <w:szCs w:val="16"/>
              </w:rPr>
              <w:t>1</w:t>
            </w:r>
          </w:p>
        </w:tc>
      </w:tr>
    </w:tbl>
    <w:p w:rsidR="000358B1" w:rsidRDefault="000358B1" w:rsidP="00CD576E">
      <w:pPr>
        <w:rPr>
          <w:rFonts w:ascii="Times New Roman" w:hAnsi="Times New Roman" w:cs="Times New Roman"/>
          <w:sz w:val="28"/>
          <w:szCs w:val="16"/>
          <w:lang w:val="sq-AL"/>
        </w:rPr>
      </w:pPr>
    </w:p>
    <w:p w:rsidR="000358B1" w:rsidRDefault="000358B1" w:rsidP="00CD576E">
      <w:pPr>
        <w:rPr>
          <w:rFonts w:ascii="Times New Roman" w:hAnsi="Times New Roman" w:cs="Times New Roman"/>
          <w:sz w:val="28"/>
          <w:szCs w:val="16"/>
          <w:lang w:val="sq-AL"/>
        </w:rPr>
      </w:pPr>
    </w:p>
    <w:p w:rsidR="000358B1" w:rsidRDefault="000358B1" w:rsidP="00CD576E">
      <w:pPr>
        <w:rPr>
          <w:rFonts w:ascii="Times New Roman" w:hAnsi="Times New Roman" w:cs="Times New Roman"/>
          <w:sz w:val="28"/>
          <w:szCs w:val="16"/>
          <w:lang w:val="sq-AL"/>
        </w:rPr>
      </w:pPr>
    </w:p>
    <w:p w:rsidR="000358B1" w:rsidRDefault="000358B1" w:rsidP="00CD576E">
      <w:pPr>
        <w:rPr>
          <w:rFonts w:ascii="Times New Roman" w:hAnsi="Times New Roman" w:cs="Times New Roman"/>
          <w:sz w:val="28"/>
          <w:szCs w:val="16"/>
          <w:lang w:val="sq-AL"/>
        </w:rPr>
      </w:pPr>
    </w:p>
    <w:p w:rsidR="000358B1" w:rsidRPr="00A8213D" w:rsidRDefault="000358B1" w:rsidP="00CD576E">
      <w:pPr>
        <w:rPr>
          <w:rFonts w:ascii="Times New Roman" w:hAnsi="Times New Roman" w:cs="Times New Roman"/>
          <w:sz w:val="28"/>
          <w:szCs w:val="16"/>
          <w:lang w:val="sq-AL"/>
        </w:rPr>
      </w:pPr>
    </w:p>
    <w:p w:rsidR="00BF4B41" w:rsidRPr="00A8213D" w:rsidRDefault="00BF4B41" w:rsidP="00BF4B41">
      <w:pPr>
        <w:rPr>
          <w:rFonts w:ascii="Times New Roman" w:hAnsi="Times New Roman" w:cs="Times New Roman"/>
          <w:sz w:val="28"/>
          <w:szCs w:val="16"/>
          <w:lang w:val="sq-AL"/>
        </w:rPr>
      </w:pPr>
    </w:p>
    <w:p w:rsidR="00BF4B41" w:rsidRPr="00A8213D" w:rsidRDefault="00BF4B41" w:rsidP="00BF4B41">
      <w:pPr>
        <w:rPr>
          <w:rFonts w:ascii="Times New Roman" w:hAnsi="Times New Roman" w:cs="Times New Roman"/>
          <w:sz w:val="28"/>
          <w:szCs w:val="16"/>
          <w:lang w:val="sq-AL"/>
        </w:rPr>
      </w:pPr>
    </w:p>
    <w:p w:rsidR="009400A8" w:rsidRPr="00A8213D" w:rsidRDefault="009400A8" w:rsidP="00BF4B41">
      <w:pPr>
        <w:rPr>
          <w:rFonts w:ascii="Times New Roman" w:hAnsi="Times New Roman" w:cs="Times New Roman"/>
          <w:sz w:val="28"/>
          <w:szCs w:val="16"/>
          <w:lang w:val="sq-AL"/>
        </w:rPr>
      </w:pPr>
    </w:p>
    <w:p w:rsidR="00AF50F9" w:rsidRPr="00A8213D" w:rsidRDefault="00AF50F9" w:rsidP="00BF4B41">
      <w:pPr>
        <w:rPr>
          <w:rFonts w:ascii="Times New Roman" w:hAnsi="Times New Roman" w:cs="Times New Roman"/>
          <w:sz w:val="28"/>
          <w:szCs w:val="16"/>
          <w:lang w:val="sq-AL"/>
        </w:rPr>
      </w:pPr>
    </w:p>
    <w:p w:rsidR="00BF4B41" w:rsidRPr="00A8213D" w:rsidRDefault="00BF4B41" w:rsidP="00BF4B41">
      <w:pPr>
        <w:rPr>
          <w:rFonts w:ascii="Times New Roman" w:hAnsi="Times New Roman" w:cs="Times New Roman"/>
          <w:sz w:val="28"/>
          <w:szCs w:val="16"/>
          <w:lang w:val="sq-AL"/>
        </w:rPr>
      </w:pPr>
    </w:p>
    <w:p w:rsidR="00BF4B41" w:rsidRDefault="00BF4B41" w:rsidP="00BF4B41">
      <w:pPr>
        <w:rPr>
          <w:rFonts w:ascii="Times New Roman" w:hAnsi="Times New Roman" w:cs="Times New Roman"/>
          <w:sz w:val="28"/>
          <w:szCs w:val="16"/>
          <w:lang w:val="sq-AL"/>
        </w:rPr>
      </w:pPr>
    </w:p>
    <w:p w:rsidR="00641B64" w:rsidRDefault="00641B64" w:rsidP="00BF4B41">
      <w:pPr>
        <w:rPr>
          <w:rFonts w:ascii="Times New Roman" w:hAnsi="Times New Roman" w:cs="Times New Roman"/>
          <w:sz w:val="28"/>
          <w:szCs w:val="16"/>
          <w:lang w:val="sq-AL"/>
        </w:rPr>
      </w:pPr>
    </w:p>
    <w:p w:rsidR="00641B64" w:rsidRDefault="00641B64" w:rsidP="00BF4B41">
      <w:pPr>
        <w:rPr>
          <w:rFonts w:ascii="Times New Roman" w:hAnsi="Times New Roman" w:cs="Times New Roman"/>
          <w:sz w:val="28"/>
          <w:szCs w:val="16"/>
          <w:lang w:val="sq-AL"/>
        </w:rPr>
      </w:pPr>
    </w:p>
    <w:p w:rsidR="00641B64" w:rsidRDefault="00641B64" w:rsidP="00BF4B41">
      <w:pPr>
        <w:rPr>
          <w:rFonts w:ascii="Times New Roman" w:hAnsi="Times New Roman" w:cs="Times New Roman"/>
          <w:sz w:val="28"/>
          <w:szCs w:val="16"/>
          <w:lang w:val="sq-AL"/>
        </w:rPr>
      </w:pPr>
      <w:r>
        <w:rPr>
          <w:rFonts w:ascii="Times New Roman" w:hAnsi="Times New Roman" w:cs="Times New Roman"/>
          <w:sz w:val="28"/>
          <w:szCs w:val="16"/>
          <w:lang w:val="sq-AL"/>
        </w:rPr>
        <w:lastRenderedPageBreak/>
        <w:t xml:space="preserve">Aneks 8.3 </w:t>
      </w:r>
    </w:p>
    <w:p w:rsidR="00641B64" w:rsidRDefault="00641B64" w:rsidP="00BF4B41">
      <w:pPr>
        <w:rPr>
          <w:rFonts w:ascii="Times New Roman" w:hAnsi="Times New Roman" w:cs="Times New Roman"/>
          <w:sz w:val="28"/>
          <w:szCs w:val="16"/>
          <w:lang w:val="sq-AL"/>
        </w:rPr>
      </w:pPr>
    </w:p>
    <w:p w:rsidR="00641B64" w:rsidRPr="00A8213D" w:rsidRDefault="00641B64" w:rsidP="00C04164">
      <w:pPr>
        <w:spacing w:after="0" w:line="240" w:lineRule="auto"/>
        <w:contextualSpacing/>
        <w:jc w:val="both"/>
        <w:rPr>
          <w:rFonts w:ascii="Times New Roman" w:eastAsia="MS Mincho" w:hAnsi="Times New Roman" w:cs="Times New Roman"/>
          <w:spacing w:val="-4"/>
          <w:sz w:val="24"/>
          <w:szCs w:val="24"/>
        </w:rPr>
      </w:pPr>
      <w:r w:rsidRPr="00A8213D">
        <w:rPr>
          <w:rFonts w:ascii="Times New Roman" w:eastAsia="MS Mincho" w:hAnsi="Times New Roman" w:cs="Times New Roman"/>
          <w:b/>
          <w:spacing w:val="-4"/>
          <w:sz w:val="24"/>
          <w:szCs w:val="24"/>
        </w:rPr>
        <w:t>Vlerësimi i performancës</w:t>
      </w:r>
      <w:r w:rsidRPr="00A8213D">
        <w:rPr>
          <w:rFonts w:ascii="Times New Roman" w:eastAsia="MS Mincho" w:hAnsi="Times New Roman" w:cs="Times New Roman"/>
          <w:b/>
          <w:sz w:val="24"/>
          <w:szCs w:val="24"/>
        </w:rPr>
        <w:t xml:space="preserve"> </w:t>
      </w:r>
      <w:r>
        <w:rPr>
          <w:rFonts w:ascii="Times New Roman" w:eastAsia="MS Mincho" w:hAnsi="Times New Roman" w:cs="Times New Roman"/>
          <w:b/>
          <w:sz w:val="24"/>
          <w:szCs w:val="24"/>
        </w:rPr>
        <w:t>s</w:t>
      </w:r>
      <w:r w:rsidRPr="00A8213D">
        <w:rPr>
          <w:rFonts w:ascii="Times New Roman" w:eastAsia="MS Mincho" w:hAnsi="Times New Roman" w:cs="Times New Roman"/>
          <w:b/>
          <w:sz w:val="24"/>
          <w:szCs w:val="24"/>
        </w:rPr>
        <w:t xml:space="preserve">ë Drejtorisë </w:t>
      </w:r>
      <w:r>
        <w:rPr>
          <w:rFonts w:ascii="Times New Roman" w:eastAsia="MS Mincho" w:hAnsi="Times New Roman" w:cs="Times New Roman"/>
          <w:b/>
          <w:sz w:val="24"/>
          <w:szCs w:val="24"/>
        </w:rPr>
        <w:t>s</w:t>
      </w:r>
      <w:r w:rsidRPr="00A8213D">
        <w:rPr>
          <w:rFonts w:ascii="Times New Roman" w:eastAsia="MS Mincho" w:hAnsi="Times New Roman" w:cs="Times New Roman"/>
          <w:b/>
          <w:sz w:val="24"/>
          <w:szCs w:val="24"/>
        </w:rPr>
        <w:t>ë Inspektimit Financiar Publik</w:t>
      </w:r>
    </w:p>
    <w:p w:rsidR="00641B64" w:rsidRPr="00A8213D" w:rsidRDefault="00641B64" w:rsidP="00641B64">
      <w:pPr>
        <w:spacing w:after="0" w:line="240" w:lineRule="auto"/>
        <w:ind w:left="1080"/>
        <w:contextualSpacing/>
        <w:jc w:val="both"/>
        <w:rPr>
          <w:rFonts w:ascii="Times New Roman" w:eastAsia="MS Mincho" w:hAnsi="Times New Roman" w:cs="Times New Roman"/>
          <w:spacing w:val="-4"/>
          <w:sz w:val="24"/>
          <w:szCs w:val="24"/>
        </w:rPr>
      </w:pPr>
    </w:p>
    <w:p w:rsidR="00641B64" w:rsidRPr="00A8213D" w:rsidRDefault="00641B64" w:rsidP="00C04164">
      <w:pPr>
        <w:spacing w:after="0" w:line="240" w:lineRule="auto"/>
        <w:jc w:val="both"/>
        <w:rPr>
          <w:rFonts w:ascii="Times New Roman" w:eastAsia="Times New Roman" w:hAnsi="Times New Roman" w:cs="Times New Roman"/>
          <w:sz w:val="24"/>
          <w:szCs w:val="24"/>
          <w:lang w:val="en-GB" w:eastAsia="it-IT" w:bidi="en-US"/>
        </w:rPr>
      </w:pPr>
      <w:r w:rsidRPr="00A8213D">
        <w:rPr>
          <w:rFonts w:ascii="Times New Roman" w:eastAsia="Times New Roman" w:hAnsi="Times New Roman" w:cs="Times New Roman"/>
          <w:sz w:val="24"/>
          <w:szCs w:val="24"/>
          <w:lang w:bidi="en-US"/>
        </w:rPr>
        <w:t>Vlerësimi i performancës së përgjithshme të Drejtorisë së Inspektimit Financiar Publik është kryer mbi bazën e metodologjisë dhe të indikatorëve të përcaktuar në manualin e inspektimit financiar publik.</w:t>
      </w:r>
    </w:p>
    <w:p w:rsidR="00641B64" w:rsidRPr="00A8213D" w:rsidRDefault="00641B64" w:rsidP="00641B64">
      <w:pPr>
        <w:spacing w:after="0" w:line="240" w:lineRule="auto"/>
        <w:jc w:val="both"/>
        <w:rPr>
          <w:rFonts w:ascii="Times New Roman" w:eastAsia="Times New Roman" w:hAnsi="Times New Roman" w:cs="Times New Roman"/>
          <w:sz w:val="24"/>
          <w:szCs w:val="24"/>
          <w:lang w:val="sq-AL" w:eastAsia="bg-BG" w:bidi="en-US"/>
        </w:rPr>
      </w:pPr>
    </w:p>
    <w:p w:rsidR="00641B64" w:rsidRPr="00A8213D" w:rsidRDefault="00641B64" w:rsidP="00C04164">
      <w:pPr>
        <w:spacing w:after="0" w:line="240" w:lineRule="auto"/>
        <w:jc w:val="both"/>
        <w:rPr>
          <w:rFonts w:ascii="Times New Roman" w:eastAsia="Times New Roman" w:hAnsi="Times New Roman" w:cs="Times New Roman"/>
          <w:color w:val="000000"/>
          <w:sz w:val="24"/>
          <w:szCs w:val="24"/>
          <w:highlight w:val="yellow"/>
          <w:lang w:val="sq-AL" w:bidi="en-US"/>
        </w:rPr>
      </w:pPr>
      <w:r w:rsidRPr="00A8213D">
        <w:rPr>
          <w:rFonts w:ascii="Times New Roman" w:eastAsia="Times New Roman" w:hAnsi="Times New Roman" w:cs="Times New Roman"/>
          <w:sz w:val="24"/>
          <w:szCs w:val="24"/>
          <w:lang w:val="sq-AL" w:eastAsia="bg-BG" w:bidi="en-US"/>
        </w:rPr>
        <w:t xml:space="preserve">Pavarësisht vështirësive në kryerjen e misioneve të inspektimit të krijuara nga situata e Pandemisë Covid-19, DIFP ka kryer me përkushtim dhe e sforcuar veprimtarinë e saj. Performanca e veprimtarisë së Drejtorisë së Inspektimit Financiar Publik për vitin 2020, duke u bazuar në 7 indikatorët e vlerësimit të performancës </w:t>
      </w:r>
      <w:r w:rsidRPr="00A8213D">
        <w:rPr>
          <w:rFonts w:ascii="Times New Roman" w:eastAsia="Times New Roman" w:hAnsi="Times New Roman" w:cs="Times New Roman"/>
          <w:sz w:val="24"/>
          <w:szCs w:val="24"/>
          <w:lang w:val="sq-AL" w:bidi="en-US"/>
        </w:rPr>
        <w:t xml:space="preserve">(0-100%) </w:t>
      </w:r>
      <w:r w:rsidRPr="00A8213D">
        <w:rPr>
          <w:rFonts w:ascii="Times New Roman" w:eastAsia="Times New Roman" w:hAnsi="Times New Roman" w:cs="Times New Roman"/>
          <w:color w:val="000000"/>
          <w:sz w:val="24"/>
          <w:szCs w:val="24"/>
          <w:u w:val="single"/>
          <w:lang w:val="sq-AL" w:bidi="en-US"/>
        </w:rPr>
        <w:t>vlerësohet “Performancë e lartë”.</w:t>
      </w:r>
      <w:r w:rsidRPr="00A8213D">
        <w:rPr>
          <w:rFonts w:ascii="Times New Roman" w:eastAsia="Times New Roman" w:hAnsi="Times New Roman" w:cs="Times New Roman"/>
          <w:color w:val="000000"/>
          <w:sz w:val="24"/>
          <w:szCs w:val="24"/>
          <w:lang w:val="sq-AL" w:bidi="en-US"/>
        </w:rPr>
        <w:t xml:space="preserve"> Treguesi i performancës llogaritet në 87,1 % nga 100% të mundshme. </w:t>
      </w:r>
    </w:p>
    <w:p w:rsidR="00641B64" w:rsidRPr="00A8213D" w:rsidRDefault="00641B64" w:rsidP="00641B64">
      <w:pPr>
        <w:spacing w:after="0" w:line="240" w:lineRule="auto"/>
        <w:jc w:val="both"/>
        <w:rPr>
          <w:rFonts w:ascii="Times New Roman" w:eastAsia="Times New Roman" w:hAnsi="Times New Roman" w:cs="Times New Roman"/>
          <w:sz w:val="24"/>
          <w:szCs w:val="24"/>
          <w:highlight w:val="yellow"/>
          <w:lang w:val="sq-AL" w:bidi="en-US"/>
        </w:rPr>
      </w:pPr>
    </w:p>
    <w:p w:rsidR="00641B64" w:rsidRPr="00A8213D" w:rsidRDefault="00641B64" w:rsidP="00C04164">
      <w:pPr>
        <w:spacing w:after="0" w:line="240" w:lineRule="auto"/>
        <w:jc w:val="both"/>
        <w:rPr>
          <w:rFonts w:ascii="Times New Roman" w:eastAsia="Times New Roman" w:hAnsi="Times New Roman" w:cs="Times New Roman"/>
          <w:sz w:val="24"/>
          <w:szCs w:val="24"/>
          <w:lang w:val="sq-AL" w:bidi="en-US"/>
        </w:rPr>
      </w:pPr>
      <w:r w:rsidRPr="00A8213D">
        <w:rPr>
          <w:rFonts w:ascii="Times New Roman" w:eastAsia="Times New Roman" w:hAnsi="Times New Roman" w:cs="Times New Roman"/>
          <w:sz w:val="24"/>
          <w:szCs w:val="24"/>
          <w:lang w:val="sq-AL" w:bidi="en-US"/>
        </w:rPr>
        <w:t>Vlerësimi i kryer për performancën e Drejtorisë së Inspektimit Financiar Publik, në përqindje për secilin nga 7 indikatorët, rezulton sa vijon:</w:t>
      </w:r>
    </w:p>
    <w:p w:rsidR="00641B64" w:rsidRPr="00A8213D" w:rsidRDefault="00641B64" w:rsidP="00641B64">
      <w:pPr>
        <w:spacing w:after="0" w:line="240" w:lineRule="auto"/>
        <w:ind w:left="360"/>
        <w:jc w:val="both"/>
        <w:rPr>
          <w:rFonts w:ascii="Times New Roman" w:eastAsia="Times New Roman" w:hAnsi="Times New Roman" w:cs="Times New Roman"/>
          <w:sz w:val="24"/>
          <w:szCs w:val="24"/>
          <w:lang w:val="sq-AL" w:bidi="en-US"/>
        </w:rPr>
      </w:pPr>
    </w:p>
    <w:p w:rsidR="00C04164" w:rsidRDefault="00641B64" w:rsidP="0001682C">
      <w:pPr>
        <w:pStyle w:val="NoSpacing"/>
        <w:numPr>
          <w:ilvl w:val="0"/>
          <w:numId w:val="103"/>
        </w:numPr>
        <w:shd w:val="clear" w:color="auto" w:fill="FFFFFF" w:themeFill="background1"/>
        <w:spacing w:line="276" w:lineRule="auto"/>
        <w:jc w:val="both"/>
        <w:rPr>
          <w:rFonts w:ascii="Times New Roman" w:hAnsi="Times New Roman"/>
          <w:sz w:val="24"/>
          <w:szCs w:val="24"/>
          <w:lang w:val="sq-AL"/>
        </w:rPr>
      </w:pPr>
      <w:r w:rsidRPr="00A8213D">
        <w:rPr>
          <w:rFonts w:ascii="Times New Roman" w:hAnsi="Times New Roman"/>
          <w:sz w:val="24"/>
          <w:szCs w:val="24"/>
          <w:lang w:val="sq-AL"/>
        </w:rPr>
        <w:t>Raporti cilësisë së sistemit të menaxhimit financiar dhe kontrollit të brendshëm...........100%.</w:t>
      </w:r>
    </w:p>
    <w:p w:rsidR="00C04164" w:rsidRPr="00C04164" w:rsidRDefault="00641B64" w:rsidP="0001682C">
      <w:pPr>
        <w:pStyle w:val="NoSpacing"/>
        <w:numPr>
          <w:ilvl w:val="0"/>
          <w:numId w:val="103"/>
        </w:numPr>
        <w:shd w:val="clear" w:color="auto" w:fill="FFFFFF" w:themeFill="background1"/>
        <w:spacing w:line="276" w:lineRule="auto"/>
        <w:jc w:val="both"/>
        <w:rPr>
          <w:rFonts w:ascii="Times New Roman" w:hAnsi="Times New Roman"/>
          <w:sz w:val="24"/>
          <w:szCs w:val="24"/>
          <w:lang w:val="sq-AL"/>
        </w:rPr>
      </w:pPr>
      <w:r w:rsidRPr="00C04164">
        <w:rPr>
          <w:rFonts w:ascii="Times New Roman" w:hAnsi="Times New Roman"/>
          <w:sz w:val="24"/>
          <w:szCs w:val="24"/>
          <w:lang w:val="it-IT"/>
        </w:rPr>
        <w:t>Shqyrtimi i ankesave/kërkesave/informacioneve të marra</w:t>
      </w:r>
      <w:r w:rsidR="00C04164" w:rsidRPr="00C04164">
        <w:rPr>
          <w:rFonts w:ascii="Times New Roman" w:hAnsi="Times New Roman"/>
          <w:sz w:val="24"/>
          <w:szCs w:val="24"/>
          <w:lang w:val="it-IT"/>
        </w:rPr>
        <w:t xml:space="preserve"> </w:t>
      </w:r>
      <w:r w:rsidRPr="00C04164">
        <w:rPr>
          <w:rFonts w:ascii="Times New Roman" w:hAnsi="Times New Roman"/>
          <w:sz w:val="24"/>
          <w:szCs w:val="24"/>
          <w:lang w:val="it-IT"/>
        </w:rPr>
        <w:t xml:space="preserve">për inspektim financiar </w:t>
      </w:r>
    </w:p>
    <w:p w:rsidR="00641B64" w:rsidRPr="00C04164" w:rsidRDefault="00641B64" w:rsidP="00C04164">
      <w:pPr>
        <w:pStyle w:val="NoSpacing"/>
        <w:shd w:val="clear" w:color="auto" w:fill="FFFFFF" w:themeFill="background1"/>
        <w:spacing w:line="276" w:lineRule="auto"/>
        <w:ind w:left="720"/>
        <w:jc w:val="both"/>
        <w:rPr>
          <w:rFonts w:ascii="Times New Roman" w:hAnsi="Times New Roman"/>
          <w:sz w:val="24"/>
          <w:szCs w:val="24"/>
          <w:lang w:val="sq-AL"/>
        </w:rPr>
      </w:pPr>
      <w:r w:rsidRPr="00C04164">
        <w:rPr>
          <w:rFonts w:ascii="Times New Roman" w:hAnsi="Times New Roman"/>
          <w:sz w:val="24"/>
          <w:szCs w:val="24"/>
          <w:lang w:val="it-IT"/>
        </w:rPr>
        <w:t>publik........................................................................................</w:t>
      </w:r>
      <w:r w:rsidR="00C04164">
        <w:rPr>
          <w:rFonts w:ascii="Times New Roman" w:hAnsi="Times New Roman"/>
          <w:sz w:val="24"/>
          <w:szCs w:val="24"/>
          <w:lang w:val="it-IT"/>
        </w:rPr>
        <w:t>........................................</w:t>
      </w:r>
      <w:r w:rsidRPr="00C04164">
        <w:rPr>
          <w:rFonts w:ascii="Times New Roman" w:hAnsi="Times New Roman"/>
          <w:sz w:val="24"/>
          <w:szCs w:val="24"/>
          <w:lang w:val="it-IT"/>
        </w:rPr>
        <w:t>100</w:t>
      </w:r>
      <w:r w:rsidRPr="00C04164">
        <w:rPr>
          <w:rFonts w:ascii="Times New Roman" w:hAnsi="Times New Roman"/>
          <w:sz w:val="24"/>
          <w:szCs w:val="24"/>
        </w:rPr>
        <w:t>%</w:t>
      </w:r>
      <w:r w:rsidRPr="00C04164">
        <w:rPr>
          <w:rFonts w:ascii="Times New Roman" w:hAnsi="Times New Roman"/>
          <w:sz w:val="24"/>
          <w:szCs w:val="24"/>
          <w:lang w:val="it-IT"/>
        </w:rPr>
        <w:t>.</w:t>
      </w:r>
    </w:p>
    <w:p w:rsidR="00641B64" w:rsidRPr="00A8213D" w:rsidRDefault="00641B64" w:rsidP="0001682C">
      <w:pPr>
        <w:pStyle w:val="NoSpacing"/>
        <w:numPr>
          <w:ilvl w:val="0"/>
          <w:numId w:val="103"/>
        </w:numPr>
        <w:shd w:val="clear" w:color="auto" w:fill="FFFFFF" w:themeFill="background1"/>
        <w:spacing w:line="276" w:lineRule="auto"/>
        <w:jc w:val="both"/>
        <w:rPr>
          <w:rFonts w:ascii="Times New Roman" w:hAnsi="Times New Roman"/>
          <w:sz w:val="24"/>
          <w:szCs w:val="24"/>
          <w:lang w:val="it-IT"/>
        </w:rPr>
      </w:pPr>
      <w:r w:rsidRPr="00A8213D">
        <w:rPr>
          <w:rFonts w:ascii="Times New Roman" w:hAnsi="Times New Roman"/>
          <w:sz w:val="24"/>
          <w:szCs w:val="24"/>
          <w:lang w:val="it-IT"/>
        </w:rPr>
        <w:t>Numri i inspektimeve të kryera në raport me vendimet e marra nga NPA....................  100%.</w:t>
      </w:r>
    </w:p>
    <w:p w:rsidR="00641B64" w:rsidRPr="00A8213D" w:rsidRDefault="00641B64" w:rsidP="0001682C">
      <w:pPr>
        <w:pStyle w:val="NoSpacing"/>
        <w:numPr>
          <w:ilvl w:val="0"/>
          <w:numId w:val="103"/>
        </w:numPr>
        <w:shd w:val="clear" w:color="auto" w:fill="FFFFFF" w:themeFill="background1"/>
        <w:spacing w:line="276" w:lineRule="auto"/>
        <w:jc w:val="both"/>
        <w:rPr>
          <w:rFonts w:ascii="Times New Roman" w:hAnsi="Times New Roman"/>
          <w:sz w:val="24"/>
          <w:szCs w:val="24"/>
          <w:lang w:val="it-IT"/>
        </w:rPr>
      </w:pPr>
      <w:r w:rsidRPr="00CC2B7A">
        <w:rPr>
          <w:rFonts w:ascii="Times New Roman" w:hAnsi="Times New Roman"/>
          <w:sz w:val="24"/>
          <w:szCs w:val="24"/>
          <w:lang w:val="it-IT"/>
        </w:rPr>
        <w:t>Numri i inspektimeve të kryera……………………………………………………….....44 %.</w:t>
      </w:r>
    </w:p>
    <w:p w:rsidR="00C04164" w:rsidRDefault="00641B64" w:rsidP="0001682C">
      <w:pPr>
        <w:pStyle w:val="ListParagraph"/>
        <w:numPr>
          <w:ilvl w:val="0"/>
          <w:numId w:val="103"/>
        </w:numPr>
        <w:shd w:val="clear" w:color="auto" w:fill="FFFFFF" w:themeFill="background1"/>
        <w:spacing w:after="0"/>
        <w:jc w:val="both"/>
        <w:rPr>
          <w:rFonts w:ascii="Times New Roman" w:hAnsi="Times New Roman"/>
          <w:sz w:val="24"/>
          <w:szCs w:val="24"/>
          <w:lang w:val="it-IT"/>
        </w:rPr>
      </w:pPr>
      <w:r w:rsidRPr="00CC2B7A">
        <w:rPr>
          <w:rFonts w:ascii="Times New Roman" w:hAnsi="Times New Roman"/>
          <w:sz w:val="24"/>
          <w:szCs w:val="24"/>
        </w:rPr>
        <w:t xml:space="preserve">Niveli i zbulimit në raport me inspektimet e kryer........................................................... </w:t>
      </w:r>
      <w:r w:rsidRPr="00CC2B7A">
        <w:rPr>
          <w:rFonts w:ascii="Times New Roman" w:hAnsi="Times New Roman"/>
          <w:sz w:val="24"/>
          <w:szCs w:val="24"/>
          <w:lang w:val="it-IT"/>
        </w:rPr>
        <w:t>66%.</w:t>
      </w:r>
    </w:p>
    <w:p w:rsidR="00641B64" w:rsidRPr="00C04164" w:rsidRDefault="00641B64" w:rsidP="0001682C">
      <w:pPr>
        <w:pStyle w:val="ListParagraph"/>
        <w:numPr>
          <w:ilvl w:val="0"/>
          <w:numId w:val="103"/>
        </w:numPr>
        <w:shd w:val="clear" w:color="auto" w:fill="FFFFFF" w:themeFill="background1"/>
        <w:spacing w:after="0"/>
        <w:jc w:val="both"/>
        <w:rPr>
          <w:rFonts w:ascii="Times New Roman" w:hAnsi="Times New Roman"/>
          <w:sz w:val="24"/>
          <w:szCs w:val="24"/>
          <w:lang w:val="it-IT"/>
        </w:rPr>
      </w:pPr>
      <w:r w:rsidRPr="00C04164">
        <w:rPr>
          <w:rFonts w:ascii="Times New Roman" w:hAnsi="Times New Roman"/>
          <w:sz w:val="24"/>
          <w:szCs w:val="24"/>
          <w:lang w:val="it-IT"/>
        </w:rPr>
        <w:t>Vlerësimi proçedurave për përmbushjen e deyrimeve ligjore të inspektorëve</w:t>
      </w:r>
      <w:r w:rsidR="00C04164" w:rsidRPr="00C04164">
        <w:rPr>
          <w:rFonts w:ascii="Times New Roman" w:hAnsi="Times New Roman"/>
          <w:sz w:val="24"/>
          <w:szCs w:val="24"/>
          <w:lang w:val="it-IT"/>
        </w:rPr>
        <w:t xml:space="preserve"> </w:t>
      </w:r>
      <w:r w:rsidRPr="00C04164">
        <w:rPr>
          <w:rFonts w:ascii="Times New Roman" w:hAnsi="Times New Roman"/>
          <w:sz w:val="24"/>
          <w:szCs w:val="24"/>
          <w:lang w:val="it-IT"/>
        </w:rPr>
        <w:t>financiarë publikë dhe cilësinë e rekomandimevepër çdo inspektim të kryer</w:t>
      </w:r>
      <w:r w:rsidR="00C04164">
        <w:rPr>
          <w:rFonts w:ascii="Times New Roman" w:hAnsi="Times New Roman"/>
          <w:sz w:val="24"/>
          <w:szCs w:val="24"/>
          <w:lang w:val="it-IT"/>
        </w:rPr>
        <w:t xml:space="preserve">  </w:t>
      </w:r>
      <w:r w:rsidRPr="00C04164">
        <w:rPr>
          <w:rFonts w:ascii="Times New Roman" w:hAnsi="Times New Roman"/>
          <w:sz w:val="24"/>
          <w:szCs w:val="24"/>
          <w:lang w:val="it-IT"/>
        </w:rPr>
        <w:t>…………</w:t>
      </w:r>
      <w:r w:rsidR="00C04164">
        <w:rPr>
          <w:rFonts w:ascii="Times New Roman" w:hAnsi="Times New Roman"/>
          <w:sz w:val="24"/>
          <w:szCs w:val="24"/>
          <w:lang w:val="it-IT"/>
        </w:rPr>
        <w:t>.............................</w:t>
      </w:r>
      <w:r w:rsidRPr="00C04164">
        <w:rPr>
          <w:rFonts w:ascii="Times New Roman" w:hAnsi="Times New Roman"/>
          <w:sz w:val="24"/>
          <w:szCs w:val="24"/>
          <w:lang w:val="it-IT"/>
        </w:rPr>
        <w:t xml:space="preserve"> 100%.</w:t>
      </w:r>
    </w:p>
    <w:p w:rsidR="00641B64" w:rsidRPr="00C04164" w:rsidRDefault="00641B64" w:rsidP="0001682C">
      <w:pPr>
        <w:pStyle w:val="NoSpacing"/>
        <w:numPr>
          <w:ilvl w:val="0"/>
          <w:numId w:val="103"/>
        </w:numPr>
        <w:shd w:val="clear" w:color="auto" w:fill="FFFFFF" w:themeFill="background1"/>
        <w:spacing w:line="276" w:lineRule="auto"/>
        <w:jc w:val="both"/>
        <w:rPr>
          <w:rFonts w:ascii="Times New Roman" w:hAnsi="Times New Roman"/>
          <w:sz w:val="24"/>
          <w:szCs w:val="24"/>
          <w:lang w:val="it-IT"/>
        </w:rPr>
      </w:pPr>
      <w:r w:rsidRPr="004E7A1C">
        <w:rPr>
          <w:rFonts w:ascii="Times New Roman" w:hAnsi="Times New Roman"/>
          <w:sz w:val="24"/>
          <w:szCs w:val="24"/>
          <w:lang w:val="it-IT"/>
        </w:rPr>
        <w:t xml:space="preserve">Numri i aktiviteteve të AFCOS………………………………………………………...  </w:t>
      </w:r>
      <w:r w:rsidRPr="00C04164">
        <w:rPr>
          <w:rFonts w:ascii="Times New Roman" w:hAnsi="Times New Roman"/>
          <w:sz w:val="24"/>
          <w:szCs w:val="24"/>
          <w:lang w:val="it-IT"/>
        </w:rPr>
        <w:t>100%.</w:t>
      </w:r>
    </w:p>
    <w:p w:rsidR="00641B64" w:rsidRPr="00C04164" w:rsidRDefault="00641B64" w:rsidP="00641B64">
      <w:pPr>
        <w:spacing w:after="0" w:line="240" w:lineRule="auto"/>
        <w:jc w:val="both"/>
        <w:rPr>
          <w:rFonts w:ascii="Times New Roman" w:eastAsia="Times New Roman" w:hAnsi="Times New Roman" w:cs="Times New Roman"/>
          <w:sz w:val="12"/>
          <w:szCs w:val="24"/>
          <w:lang w:val="it-IT" w:bidi="en-US"/>
        </w:rPr>
      </w:pPr>
    </w:p>
    <w:p w:rsidR="00641B64" w:rsidRPr="00C04164" w:rsidRDefault="00641B64" w:rsidP="00641B64">
      <w:pPr>
        <w:spacing w:after="0" w:line="240" w:lineRule="auto"/>
        <w:jc w:val="both"/>
        <w:rPr>
          <w:rFonts w:ascii="Times New Roman" w:eastAsia="Times New Roman" w:hAnsi="Times New Roman" w:cs="Times New Roman"/>
          <w:color w:val="000000"/>
          <w:sz w:val="24"/>
          <w:szCs w:val="24"/>
          <w:lang w:val="it-IT" w:bidi="en-US"/>
        </w:rPr>
      </w:pPr>
    </w:p>
    <w:p w:rsidR="00641B64" w:rsidRDefault="00641B64" w:rsidP="00BF4B41">
      <w:pPr>
        <w:rPr>
          <w:rFonts w:ascii="Times New Roman" w:hAnsi="Times New Roman" w:cs="Times New Roman"/>
          <w:sz w:val="28"/>
          <w:szCs w:val="16"/>
          <w:lang w:val="sq-AL"/>
        </w:rPr>
      </w:pPr>
    </w:p>
    <w:sectPr w:rsidR="00641B64" w:rsidSect="003C4226">
      <w:headerReference w:type="default" r:id="rId12"/>
      <w:footerReference w:type="default" r:id="rId13"/>
      <w:pgSz w:w="12240" w:h="15840"/>
      <w:pgMar w:top="630" w:right="1080" w:bottom="1260" w:left="1440" w:header="6" w:footer="5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446" w:rsidRDefault="00942446" w:rsidP="007D3273">
      <w:pPr>
        <w:spacing w:after="0" w:line="240" w:lineRule="auto"/>
      </w:pPr>
      <w:r>
        <w:separator/>
      </w:r>
    </w:p>
  </w:endnote>
  <w:endnote w:type="continuationSeparator" w:id="0">
    <w:p w:rsidR="00942446" w:rsidRDefault="00942446" w:rsidP="007D3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40342"/>
      <w:docPartObj>
        <w:docPartGallery w:val="Page Numbers (Bottom of Page)"/>
        <w:docPartUnique/>
      </w:docPartObj>
    </w:sdtPr>
    <w:sdtEndPr/>
    <w:sdtContent>
      <w:p w:rsidR="004A73AC" w:rsidRDefault="004A73AC">
        <w:pPr>
          <w:pStyle w:val="Footer"/>
          <w:jc w:val="right"/>
        </w:pPr>
        <w:r>
          <w:fldChar w:fldCharType="begin"/>
        </w:r>
        <w:r>
          <w:instrText xml:space="preserve"> PAGE   \* MERGEFORMAT </w:instrText>
        </w:r>
        <w:r>
          <w:fldChar w:fldCharType="separate"/>
        </w:r>
        <w:r w:rsidR="00794CD4">
          <w:rPr>
            <w:noProof/>
          </w:rPr>
          <w:t>47</w:t>
        </w:r>
        <w:r>
          <w:rPr>
            <w:noProof/>
          </w:rPr>
          <w:fldChar w:fldCharType="end"/>
        </w:r>
      </w:p>
    </w:sdtContent>
  </w:sdt>
  <w:p w:rsidR="004A73AC" w:rsidRPr="004362CB" w:rsidRDefault="004A73AC" w:rsidP="0086622F">
    <w:pPr>
      <w:pStyle w:val="Header"/>
    </w:pPr>
    <w:r>
      <w:tab/>
    </w:r>
    <w:r>
      <w:rPr>
        <w:color w:val="808080" w:themeColor="background1" w:themeShade="80"/>
        <w:sz w:val="20"/>
        <w:szCs w:val="20"/>
      </w:rPr>
      <w:t>Raport vjetor 2020</w:t>
    </w:r>
  </w:p>
  <w:p w:rsidR="004A73AC" w:rsidRPr="006E7FC1" w:rsidRDefault="004A73AC">
    <w:pPr>
      <w:pStyle w:val="Footer"/>
      <w:rPr>
        <w:color w:val="808080" w:themeColor="background1" w:themeShade="80"/>
        <w:sz w:val="20"/>
        <w:szCs w:val="20"/>
      </w:rPr>
    </w:pPr>
    <w:r>
      <w:rPr>
        <w:color w:val="808080" w:themeColor="background1" w:themeShade="80"/>
        <w:sz w:val="20"/>
        <w:szCs w:val="20"/>
      </w:rPr>
      <w:tab/>
    </w:r>
    <w:r w:rsidRPr="006E7FC1">
      <w:rPr>
        <w:color w:val="808080" w:themeColor="background1" w:themeShade="80"/>
        <w:sz w:val="20"/>
        <w:szCs w:val="20"/>
      </w:rPr>
      <w:t>Drejtoria Inspektimit Financiar Publik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446" w:rsidRDefault="00942446" w:rsidP="007D3273">
      <w:pPr>
        <w:spacing w:after="0" w:line="240" w:lineRule="auto"/>
      </w:pPr>
      <w:r>
        <w:separator/>
      </w:r>
    </w:p>
  </w:footnote>
  <w:footnote w:type="continuationSeparator" w:id="0">
    <w:p w:rsidR="00942446" w:rsidRDefault="00942446" w:rsidP="007D32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3AC" w:rsidRDefault="004A73AC">
    <w:pPr>
      <w:pStyle w:val="Header"/>
    </w:pPr>
  </w:p>
  <w:p w:rsidR="004A73AC" w:rsidRDefault="004A73AC">
    <w:pPr>
      <w:pStyle w:val="Header"/>
    </w:pPr>
    <w:r>
      <w:tab/>
    </w:r>
    <w:r>
      <w:tab/>
    </w:r>
  </w:p>
  <w:p w:rsidR="004A73AC" w:rsidRPr="004362CB" w:rsidRDefault="004A73AC">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B151B"/>
    <w:multiLevelType w:val="hybridMultilevel"/>
    <w:tmpl w:val="BDDE98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C7A81"/>
    <w:multiLevelType w:val="hybridMultilevel"/>
    <w:tmpl w:val="D04A1F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AE0B15"/>
    <w:multiLevelType w:val="hybridMultilevel"/>
    <w:tmpl w:val="9E06FA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502BB9"/>
    <w:multiLevelType w:val="multilevel"/>
    <w:tmpl w:val="61B86142"/>
    <w:lvl w:ilvl="0">
      <w:start w:val="3"/>
      <w:numFmt w:val="decimal"/>
      <w:lvlText w:val="%1."/>
      <w:lvlJc w:val="left"/>
      <w:pPr>
        <w:ind w:left="72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4">
    <w:nsid w:val="080C6862"/>
    <w:multiLevelType w:val="hybridMultilevel"/>
    <w:tmpl w:val="7018C34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9885251"/>
    <w:multiLevelType w:val="hybridMultilevel"/>
    <w:tmpl w:val="6640222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9E67C5D"/>
    <w:multiLevelType w:val="hybridMultilevel"/>
    <w:tmpl w:val="A90228D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BF60085"/>
    <w:multiLevelType w:val="hybridMultilevel"/>
    <w:tmpl w:val="111238B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C7C238E"/>
    <w:multiLevelType w:val="hybridMultilevel"/>
    <w:tmpl w:val="4E86BF4E"/>
    <w:lvl w:ilvl="0" w:tplc="3288D45C">
      <w:numFmt w:val="bullet"/>
      <w:lvlText w:val="-"/>
      <w:lvlJc w:val="left"/>
      <w:pPr>
        <w:ind w:left="720" w:hanging="360"/>
      </w:pPr>
      <w:rPr>
        <w:rFonts w:ascii="Times New Roman" w:eastAsiaTheme="minorEastAsia"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115073"/>
    <w:multiLevelType w:val="hybridMultilevel"/>
    <w:tmpl w:val="3006A18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F542A54"/>
    <w:multiLevelType w:val="hybridMultilevel"/>
    <w:tmpl w:val="32624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00E1124"/>
    <w:multiLevelType w:val="hybridMultilevel"/>
    <w:tmpl w:val="527A6E68"/>
    <w:lvl w:ilvl="0" w:tplc="4C6C2FB2">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544917"/>
    <w:multiLevelType w:val="hybridMultilevel"/>
    <w:tmpl w:val="9A0C3C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9C20C1"/>
    <w:multiLevelType w:val="hybridMultilevel"/>
    <w:tmpl w:val="6BFE6C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B35C8E"/>
    <w:multiLevelType w:val="hybridMultilevel"/>
    <w:tmpl w:val="AFA252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4C15B3A"/>
    <w:multiLevelType w:val="hybridMultilevel"/>
    <w:tmpl w:val="6B8C420E"/>
    <w:lvl w:ilvl="0" w:tplc="D9482630">
      <w:numFmt w:val="bullet"/>
      <w:lvlText w:val="-"/>
      <w:lvlJc w:val="left"/>
      <w:pPr>
        <w:ind w:left="360" w:hanging="360"/>
      </w:pPr>
      <w:rPr>
        <w:rFonts w:ascii="Times New Roman" w:eastAsia="Times New Roman" w:hAnsi="Times New Roman" w:cs="Times New Roman" w:hint="default"/>
        <w:b w:val="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6207466"/>
    <w:multiLevelType w:val="hybridMultilevel"/>
    <w:tmpl w:val="B4EAFC2E"/>
    <w:lvl w:ilvl="0" w:tplc="D9482630">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6311665"/>
    <w:multiLevelType w:val="hybridMultilevel"/>
    <w:tmpl w:val="064CD3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6DE75E1"/>
    <w:multiLevelType w:val="hybridMultilevel"/>
    <w:tmpl w:val="1EB8E08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8E54AD7"/>
    <w:multiLevelType w:val="hybridMultilevel"/>
    <w:tmpl w:val="CF20A0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9377BD5"/>
    <w:multiLevelType w:val="hybridMultilevel"/>
    <w:tmpl w:val="D7BCE4BE"/>
    <w:lvl w:ilvl="0" w:tplc="4C6C2FB2">
      <w:start w:val="4"/>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9382F7A"/>
    <w:multiLevelType w:val="hybridMultilevel"/>
    <w:tmpl w:val="55B69112"/>
    <w:lvl w:ilvl="0" w:tplc="4C6C2FB2">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9C2577C"/>
    <w:multiLevelType w:val="hybridMultilevel"/>
    <w:tmpl w:val="9F12F5F6"/>
    <w:lvl w:ilvl="0" w:tplc="28FCB780">
      <w:numFmt w:val="bullet"/>
      <w:lvlText w:val="-"/>
      <w:lvlJc w:val="left"/>
      <w:pPr>
        <w:ind w:left="360" w:hanging="360"/>
      </w:pPr>
      <w:rPr>
        <w:rFonts w:ascii="Times New Roman" w:eastAsia="Times New Roman" w:hAnsi="Times New Roman" w:cs="Times New Roman" w:hint="default"/>
        <w:b w:val="0"/>
        <w:color w:val="auto"/>
        <w:sz w:val="24"/>
        <w:szCs w:val="24"/>
      </w:rPr>
    </w:lvl>
    <w:lvl w:ilvl="1" w:tplc="519C4AF2">
      <w:numFmt w:val="bullet"/>
      <w:lvlText w:val="-"/>
      <w:lvlJc w:val="left"/>
      <w:pPr>
        <w:tabs>
          <w:tab w:val="num" w:pos="1440"/>
        </w:tabs>
        <w:ind w:left="1440" w:hanging="360"/>
      </w:pPr>
      <w:rPr>
        <w:rFonts w:ascii="Calibri" w:eastAsia="Calibri" w:hAnsi="Calibri"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1C1809CF"/>
    <w:multiLevelType w:val="hybridMultilevel"/>
    <w:tmpl w:val="18C6A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1D3A6E1C"/>
    <w:multiLevelType w:val="hybridMultilevel"/>
    <w:tmpl w:val="F6C484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E404125"/>
    <w:multiLevelType w:val="hybridMultilevel"/>
    <w:tmpl w:val="A058D6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03B36E8"/>
    <w:multiLevelType w:val="hybridMultilevel"/>
    <w:tmpl w:val="6366ABF6"/>
    <w:lvl w:ilvl="0" w:tplc="D94826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08F4FD3"/>
    <w:multiLevelType w:val="hybridMultilevel"/>
    <w:tmpl w:val="3020AAD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23BB68DD"/>
    <w:multiLevelType w:val="hybridMultilevel"/>
    <w:tmpl w:val="3E4AE9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240D3A69"/>
    <w:multiLevelType w:val="hybridMultilevel"/>
    <w:tmpl w:val="D6B44182"/>
    <w:lvl w:ilvl="0" w:tplc="D948263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253768E0"/>
    <w:multiLevelType w:val="hybridMultilevel"/>
    <w:tmpl w:val="10922E72"/>
    <w:lvl w:ilvl="0" w:tplc="1BACEBF2">
      <w:start w:val="30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70B0B38"/>
    <w:multiLevelType w:val="hybridMultilevel"/>
    <w:tmpl w:val="209A011C"/>
    <w:lvl w:ilvl="0" w:tplc="75D4A1E4">
      <w:start w:val="1"/>
      <w:numFmt w:val="lowerLetter"/>
      <w:lvlText w:val="%1)"/>
      <w:lvlJc w:val="left"/>
      <w:pPr>
        <w:ind w:left="2640" w:hanging="360"/>
      </w:pPr>
      <w:rPr>
        <w:rFonts w:hint="default"/>
      </w:r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32">
    <w:nsid w:val="27122949"/>
    <w:multiLevelType w:val="hybridMultilevel"/>
    <w:tmpl w:val="ED1C0ACA"/>
    <w:lvl w:ilvl="0" w:tplc="04090009">
      <w:start w:val="1"/>
      <w:numFmt w:val="bullet"/>
      <w:lvlText w:val=""/>
      <w:lvlJc w:val="left"/>
      <w:pPr>
        <w:ind w:left="360" w:hanging="360"/>
      </w:pPr>
      <w:rPr>
        <w:rFonts w:ascii="Wingdings" w:hAnsi="Wingdings" w:hint="default"/>
        <w:b w:val="0"/>
        <w:sz w:val="24"/>
        <w:szCs w:val="24"/>
      </w:rPr>
    </w:lvl>
    <w:lvl w:ilvl="1" w:tplc="04090009">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27D972C3"/>
    <w:multiLevelType w:val="hybridMultilevel"/>
    <w:tmpl w:val="A956E1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27FD41D9"/>
    <w:multiLevelType w:val="hybridMultilevel"/>
    <w:tmpl w:val="06F65684"/>
    <w:lvl w:ilvl="0" w:tplc="62804E82">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85D2A1B"/>
    <w:multiLevelType w:val="hybridMultilevel"/>
    <w:tmpl w:val="31F4AC3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2AA81CE4"/>
    <w:multiLevelType w:val="hybridMultilevel"/>
    <w:tmpl w:val="33FEF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B8D6B4B"/>
    <w:multiLevelType w:val="hybridMultilevel"/>
    <w:tmpl w:val="F45AB56A"/>
    <w:lvl w:ilvl="0" w:tplc="D948263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C57310C"/>
    <w:multiLevelType w:val="hybridMultilevel"/>
    <w:tmpl w:val="FF38C1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DA30AB4"/>
    <w:multiLevelType w:val="hybridMultilevel"/>
    <w:tmpl w:val="703C19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E5D738F"/>
    <w:multiLevelType w:val="hybridMultilevel"/>
    <w:tmpl w:val="1C58B9B0"/>
    <w:lvl w:ilvl="0" w:tplc="9766A772">
      <w:numFmt w:val="bullet"/>
      <w:lvlText w:val="-"/>
      <w:lvlJc w:val="left"/>
      <w:pPr>
        <w:ind w:left="360" w:hanging="360"/>
      </w:pPr>
      <w:rPr>
        <w:rFonts w:ascii="Times New Roman" w:eastAsiaTheme="minorEastAsia"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30697087"/>
    <w:multiLevelType w:val="hybridMultilevel"/>
    <w:tmpl w:val="9870AED4"/>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3AE6089"/>
    <w:multiLevelType w:val="hybridMultilevel"/>
    <w:tmpl w:val="6CF0A95C"/>
    <w:lvl w:ilvl="0" w:tplc="56DE1482">
      <w:start w:val="1"/>
      <w:numFmt w:val="decimal"/>
      <w:lvlText w:val="%1."/>
      <w:lvlJc w:val="left"/>
      <w:pPr>
        <w:ind w:left="360" w:hanging="360"/>
      </w:pPr>
      <w:rPr>
        <w:rFonts w:hint="default"/>
        <w:b/>
      </w:rPr>
    </w:lvl>
    <w:lvl w:ilvl="1" w:tplc="E3944D54">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3445055D"/>
    <w:multiLevelType w:val="hybridMultilevel"/>
    <w:tmpl w:val="975AC7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4460E76"/>
    <w:multiLevelType w:val="hybridMultilevel"/>
    <w:tmpl w:val="E2CC47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4696551"/>
    <w:multiLevelType w:val="hybridMultilevel"/>
    <w:tmpl w:val="5D785962"/>
    <w:lvl w:ilvl="0" w:tplc="3288D45C">
      <w:numFmt w:val="bullet"/>
      <w:lvlText w:val="-"/>
      <w:lvlJc w:val="left"/>
      <w:pPr>
        <w:ind w:left="360" w:hanging="360"/>
      </w:pPr>
      <w:rPr>
        <w:rFonts w:ascii="Times New Roman" w:eastAsiaTheme="minorEastAsia" w:hAnsi="Times New Roman" w:cs="Times New Roman"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39B504F2"/>
    <w:multiLevelType w:val="hybridMultilevel"/>
    <w:tmpl w:val="B17A22F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3A5A3E71"/>
    <w:multiLevelType w:val="hybridMultilevel"/>
    <w:tmpl w:val="CBA2BE2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3B817489"/>
    <w:multiLevelType w:val="hybridMultilevel"/>
    <w:tmpl w:val="FEC222F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3CF12EEF"/>
    <w:multiLevelType w:val="hybridMultilevel"/>
    <w:tmpl w:val="E3BAE2D8"/>
    <w:lvl w:ilvl="0" w:tplc="FFFFFFFF">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0024A75"/>
    <w:multiLevelType w:val="hybridMultilevel"/>
    <w:tmpl w:val="778A81FA"/>
    <w:lvl w:ilvl="0" w:tplc="3288D45C">
      <w:numFmt w:val="bullet"/>
      <w:lvlText w:val="-"/>
      <w:lvlJc w:val="left"/>
      <w:pPr>
        <w:ind w:left="360" w:hanging="360"/>
      </w:pPr>
      <w:rPr>
        <w:rFonts w:ascii="Times New Roman" w:eastAsiaTheme="minorEastAsia" w:hAnsi="Times New Roman" w:cs="Times New Roman"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406239CB"/>
    <w:multiLevelType w:val="hybridMultilevel"/>
    <w:tmpl w:val="AA82DF2E"/>
    <w:lvl w:ilvl="0" w:tplc="A1B2D302">
      <w:start w:val="2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407F0078"/>
    <w:multiLevelType w:val="hybridMultilevel"/>
    <w:tmpl w:val="10AC0108"/>
    <w:lvl w:ilvl="0" w:tplc="D948263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414A7E4B"/>
    <w:multiLevelType w:val="hybridMultilevel"/>
    <w:tmpl w:val="3E06F51E"/>
    <w:lvl w:ilvl="0" w:tplc="2D0220C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41587EF4"/>
    <w:multiLevelType w:val="multilevel"/>
    <w:tmpl w:val="3FD644E4"/>
    <w:lvl w:ilvl="0">
      <w:start w:val="1"/>
      <w:numFmt w:val="bullet"/>
      <w:lvlText w:val=""/>
      <w:lvlJc w:val="left"/>
      <w:pPr>
        <w:ind w:left="720" w:hanging="360"/>
      </w:pPr>
      <w:rPr>
        <w:rFonts w:ascii="Wingdings" w:hAnsi="Wingdings" w:hint="default"/>
      </w:rPr>
    </w:lvl>
    <w:lvl w:ilvl="1">
      <w:start w:val="1"/>
      <w:numFmt w:val="decimal"/>
      <w:lvlText w:val="%1.%2."/>
      <w:lvlJc w:val="left"/>
      <w:pPr>
        <w:ind w:left="1440" w:hanging="360"/>
      </w:pPr>
      <w:rPr>
        <w:rFonts w:hint="default"/>
        <w:b/>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55">
    <w:nsid w:val="41CA19D9"/>
    <w:multiLevelType w:val="hybridMultilevel"/>
    <w:tmpl w:val="338CCEEA"/>
    <w:lvl w:ilvl="0" w:tplc="7D28EA2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1F64253"/>
    <w:multiLevelType w:val="hybridMultilevel"/>
    <w:tmpl w:val="C92665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35C5F20"/>
    <w:multiLevelType w:val="hybridMultilevel"/>
    <w:tmpl w:val="4FF2555A"/>
    <w:lvl w:ilvl="0" w:tplc="D94826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4110BE2"/>
    <w:multiLevelType w:val="hybridMultilevel"/>
    <w:tmpl w:val="24E48C7E"/>
    <w:lvl w:ilvl="0" w:tplc="D94826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4CF09C3"/>
    <w:multiLevelType w:val="hybridMultilevel"/>
    <w:tmpl w:val="40AC9BF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45B60CEC"/>
    <w:multiLevelType w:val="hybridMultilevel"/>
    <w:tmpl w:val="5DEC8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49CE31AF"/>
    <w:multiLevelType w:val="hybridMultilevel"/>
    <w:tmpl w:val="D94E1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4A403892"/>
    <w:multiLevelType w:val="hybridMultilevel"/>
    <w:tmpl w:val="3CAC1476"/>
    <w:lvl w:ilvl="0" w:tplc="0E2E3B6E">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4AF0244F"/>
    <w:multiLevelType w:val="hybridMultilevel"/>
    <w:tmpl w:val="5C3E32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B967282"/>
    <w:multiLevelType w:val="hybridMultilevel"/>
    <w:tmpl w:val="D5022BB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4F0959BA"/>
    <w:multiLevelType w:val="hybridMultilevel"/>
    <w:tmpl w:val="CCA67F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FA941F3"/>
    <w:multiLevelType w:val="hybridMultilevel"/>
    <w:tmpl w:val="8732ED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0AE723B"/>
    <w:multiLevelType w:val="hybridMultilevel"/>
    <w:tmpl w:val="2E9692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146245A"/>
    <w:multiLevelType w:val="hybridMultilevel"/>
    <w:tmpl w:val="EC503FC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46D251E"/>
    <w:multiLevelType w:val="hybridMultilevel"/>
    <w:tmpl w:val="6EB81C2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nsid w:val="5525247C"/>
    <w:multiLevelType w:val="hybridMultilevel"/>
    <w:tmpl w:val="80B28C1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nsid w:val="560128B2"/>
    <w:multiLevelType w:val="hybridMultilevel"/>
    <w:tmpl w:val="9C9CB458"/>
    <w:lvl w:ilvl="0" w:tplc="2D0220C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6C22BCC"/>
    <w:multiLevelType w:val="hybridMultilevel"/>
    <w:tmpl w:val="C33A4162"/>
    <w:lvl w:ilvl="0" w:tplc="2D0220C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6CD5025"/>
    <w:multiLevelType w:val="hybridMultilevel"/>
    <w:tmpl w:val="D5301B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829788B"/>
    <w:multiLevelType w:val="hybridMultilevel"/>
    <w:tmpl w:val="6396EE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83530C7"/>
    <w:multiLevelType w:val="hybridMultilevel"/>
    <w:tmpl w:val="08C26C06"/>
    <w:lvl w:ilvl="0" w:tplc="9766A772">
      <w:numFmt w:val="bullet"/>
      <w:lvlText w:val="-"/>
      <w:lvlJc w:val="left"/>
      <w:pPr>
        <w:ind w:left="360" w:hanging="360"/>
      </w:pPr>
      <w:rPr>
        <w:rFonts w:ascii="Times New Roman" w:eastAsiaTheme="minorEastAsia" w:hAnsi="Times New Roman" w:cs="Times New Roman"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nsid w:val="58630D89"/>
    <w:multiLevelType w:val="hybridMultilevel"/>
    <w:tmpl w:val="D2A0E7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594B688E"/>
    <w:multiLevelType w:val="hybridMultilevel"/>
    <w:tmpl w:val="BC6AE688"/>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8">
    <w:nsid w:val="595D1433"/>
    <w:multiLevelType w:val="hybridMultilevel"/>
    <w:tmpl w:val="B038F24C"/>
    <w:lvl w:ilvl="0" w:tplc="D74E7B9C">
      <w:start w:val="1"/>
      <w:numFmt w:val="upperRoman"/>
      <w:lvlText w:val="%1."/>
      <w:lvlJc w:val="left"/>
      <w:pPr>
        <w:ind w:left="1080" w:hanging="720"/>
      </w:pPr>
      <w:rPr>
        <w:rFonts w:hint="default"/>
        <w:b/>
        <w:color w:val="FFFF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AAF3AD0"/>
    <w:multiLevelType w:val="hybridMultilevel"/>
    <w:tmpl w:val="151E6BE0"/>
    <w:lvl w:ilvl="0" w:tplc="779615D6">
      <w:start w:val="1"/>
      <w:numFmt w:val="lowerLetter"/>
      <w:lvlText w:val="%1."/>
      <w:lvlJc w:val="left"/>
      <w:pPr>
        <w:ind w:left="720" w:hanging="360"/>
      </w:pPr>
      <w:rPr>
        <w:rFonts w:hint="default"/>
        <w:b/>
        <w:color w:val="FFFF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B0C3765"/>
    <w:multiLevelType w:val="hybridMultilevel"/>
    <w:tmpl w:val="48345174"/>
    <w:lvl w:ilvl="0" w:tplc="D948263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5B982B5B"/>
    <w:multiLevelType w:val="hybridMultilevel"/>
    <w:tmpl w:val="17BCFD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F76027B"/>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3">
    <w:nsid w:val="614A168C"/>
    <w:multiLevelType w:val="hybridMultilevel"/>
    <w:tmpl w:val="A2BA6608"/>
    <w:lvl w:ilvl="0" w:tplc="D9482630">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nsid w:val="62593C26"/>
    <w:multiLevelType w:val="hybridMultilevel"/>
    <w:tmpl w:val="6B08B152"/>
    <w:lvl w:ilvl="0" w:tplc="D9482630">
      <w:numFmt w:val="bullet"/>
      <w:lvlText w:val="-"/>
      <w:lvlJc w:val="left"/>
      <w:pPr>
        <w:ind w:left="360" w:hanging="360"/>
      </w:pPr>
      <w:rPr>
        <w:rFonts w:ascii="Times New Roman" w:eastAsia="Times New Roman" w:hAnsi="Times New Roman" w:cs="Times New Roman"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633B237F"/>
    <w:multiLevelType w:val="hybridMultilevel"/>
    <w:tmpl w:val="0ABC5414"/>
    <w:lvl w:ilvl="0" w:tplc="D948263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nsid w:val="64AA1ABB"/>
    <w:multiLevelType w:val="hybridMultilevel"/>
    <w:tmpl w:val="BA26CC24"/>
    <w:lvl w:ilvl="0" w:tplc="FFFFFFFF">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nsid w:val="654856EE"/>
    <w:multiLevelType w:val="hybridMultilevel"/>
    <w:tmpl w:val="E72290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B4F76A5"/>
    <w:multiLevelType w:val="hybridMultilevel"/>
    <w:tmpl w:val="C43836F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nsid w:val="6C6358F6"/>
    <w:multiLevelType w:val="hybridMultilevel"/>
    <w:tmpl w:val="536A77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nsid w:val="6C8B6746"/>
    <w:multiLevelType w:val="hybridMultilevel"/>
    <w:tmpl w:val="9CBC3D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E6E2E32"/>
    <w:multiLevelType w:val="hybridMultilevel"/>
    <w:tmpl w:val="C58E7A4C"/>
    <w:lvl w:ilvl="0" w:tplc="3288D45C">
      <w:numFmt w:val="bullet"/>
      <w:lvlText w:val="-"/>
      <w:lvlJc w:val="left"/>
      <w:pPr>
        <w:ind w:left="720" w:hanging="360"/>
      </w:pPr>
      <w:rPr>
        <w:rFonts w:ascii="Times New Roman" w:eastAsiaTheme="minorEastAsia"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09B2C6C"/>
    <w:multiLevelType w:val="hybridMultilevel"/>
    <w:tmpl w:val="C848E6E8"/>
    <w:lvl w:ilvl="0" w:tplc="4C6C2FB2">
      <w:start w:val="4"/>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nsid w:val="71244CB6"/>
    <w:multiLevelType w:val="hybridMultilevel"/>
    <w:tmpl w:val="9ED87116"/>
    <w:lvl w:ilvl="0" w:tplc="FFFFFFFF">
      <w:start w:val="2"/>
      <w:numFmt w:val="bullet"/>
      <w:lvlText w:val="-"/>
      <w:lvlJc w:val="left"/>
      <w:pPr>
        <w:ind w:left="360" w:hanging="360"/>
      </w:pPr>
      <w:rPr>
        <w:rFonts w:ascii="Times New Roman" w:eastAsia="Times New Roman" w:hAnsi="Times New Roman" w:cs="Times New Roman" w:hint="default"/>
      </w:rPr>
    </w:lvl>
    <w:lvl w:ilvl="1" w:tplc="4C6C2FB2">
      <w:start w:val="4"/>
      <w:numFmt w:val="bullet"/>
      <w:lvlText w:val="-"/>
      <w:lvlJc w:val="left"/>
      <w:pPr>
        <w:ind w:left="1080" w:hanging="360"/>
      </w:pPr>
      <w:rPr>
        <w:rFonts w:ascii="Calibri" w:eastAsia="Calibr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nsid w:val="71B2189B"/>
    <w:multiLevelType w:val="hybridMultilevel"/>
    <w:tmpl w:val="323210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26D1B92"/>
    <w:multiLevelType w:val="hybridMultilevel"/>
    <w:tmpl w:val="C4F8EB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2D77EC7"/>
    <w:multiLevelType w:val="hybridMultilevel"/>
    <w:tmpl w:val="5BBA7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nsid w:val="75D36673"/>
    <w:multiLevelType w:val="hybridMultilevel"/>
    <w:tmpl w:val="906E4FD2"/>
    <w:lvl w:ilvl="0" w:tplc="D10674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75DB239A"/>
    <w:multiLevelType w:val="hybridMultilevel"/>
    <w:tmpl w:val="7F346562"/>
    <w:lvl w:ilvl="0" w:tplc="2D0220C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6F14B8B"/>
    <w:multiLevelType w:val="hybridMultilevel"/>
    <w:tmpl w:val="6E32F244"/>
    <w:lvl w:ilvl="0" w:tplc="2D0220C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7943E4B"/>
    <w:multiLevelType w:val="multilevel"/>
    <w:tmpl w:val="111A9A0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nsid w:val="789D63EE"/>
    <w:multiLevelType w:val="hybridMultilevel"/>
    <w:tmpl w:val="CB389F88"/>
    <w:lvl w:ilvl="0" w:tplc="D948263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nsid w:val="7E671019"/>
    <w:multiLevelType w:val="hybridMultilevel"/>
    <w:tmpl w:val="690ED4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2"/>
  </w:num>
  <w:num w:numId="2">
    <w:abstractNumId w:val="41"/>
  </w:num>
  <w:num w:numId="3">
    <w:abstractNumId w:val="49"/>
  </w:num>
  <w:num w:numId="4">
    <w:abstractNumId w:val="3"/>
  </w:num>
  <w:num w:numId="5">
    <w:abstractNumId w:val="34"/>
  </w:num>
  <w:num w:numId="6">
    <w:abstractNumId w:val="25"/>
  </w:num>
  <w:num w:numId="7">
    <w:abstractNumId w:val="60"/>
  </w:num>
  <w:num w:numId="8">
    <w:abstractNumId w:val="93"/>
  </w:num>
  <w:num w:numId="9">
    <w:abstractNumId w:val="61"/>
  </w:num>
  <w:num w:numId="10">
    <w:abstractNumId w:val="72"/>
  </w:num>
  <w:num w:numId="11">
    <w:abstractNumId w:val="47"/>
  </w:num>
  <w:num w:numId="12">
    <w:abstractNumId w:val="23"/>
  </w:num>
  <w:num w:numId="13">
    <w:abstractNumId w:val="64"/>
  </w:num>
  <w:num w:numId="14">
    <w:abstractNumId w:val="38"/>
  </w:num>
  <w:num w:numId="15">
    <w:abstractNumId w:val="97"/>
  </w:num>
  <w:num w:numId="16">
    <w:abstractNumId w:val="43"/>
  </w:num>
  <w:num w:numId="17">
    <w:abstractNumId w:val="24"/>
  </w:num>
  <w:num w:numId="18">
    <w:abstractNumId w:val="13"/>
  </w:num>
  <w:num w:numId="19">
    <w:abstractNumId w:val="31"/>
  </w:num>
  <w:num w:numId="20">
    <w:abstractNumId w:val="71"/>
  </w:num>
  <w:num w:numId="21">
    <w:abstractNumId w:val="79"/>
  </w:num>
  <w:num w:numId="22">
    <w:abstractNumId w:val="55"/>
  </w:num>
  <w:num w:numId="23">
    <w:abstractNumId w:val="56"/>
  </w:num>
  <w:num w:numId="24">
    <w:abstractNumId w:val="6"/>
  </w:num>
  <w:num w:numId="25">
    <w:abstractNumId w:val="10"/>
  </w:num>
  <w:num w:numId="26">
    <w:abstractNumId w:val="63"/>
  </w:num>
  <w:num w:numId="27">
    <w:abstractNumId w:val="68"/>
  </w:num>
  <w:num w:numId="28">
    <w:abstractNumId w:val="33"/>
  </w:num>
  <w:num w:numId="29">
    <w:abstractNumId w:val="62"/>
  </w:num>
  <w:num w:numId="30">
    <w:abstractNumId w:val="86"/>
  </w:num>
  <w:num w:numId="31">
    <w:abstractNumId w:val="30"/>
  </w:num>
  <w:num w:numId="32">
    <w:abstractNumId w:val="17"/>
  </w:num>
  <w:num w:numId="33">
    <w:abstractNumId w:val="89"/>
  </w:num>
  <w:num w:numId="34">
    <w:abstractNumId w:val="1"/>
  </w:num>
  <w:num w:numId="35">
    <w:abstractNumId w:val="87"/>
  </w:num>
  <w:num w:numId="36">
    <w:abstractNumId w:val="46"/>
  </w:num>
  <w:num w:numId="37">
    <w:abstractNumId w:val="28"/>
  </w:num>
  <w:num w:numId="38">
    <w:abstractNumId w:val="92"/>
  </w:num>
  <w:num w:numId="39">
    <w:abstractNumId w:val="70"/>
  </w:num>
  <w:num w:numId="40">
    <w:abstractNumId w:val="4"/>
  </w:num>
  <w:num w:numId="41">
    <w:abstractNumId w:val="65"/>
  </w:num>
  <w:num w:numId="42">
    <w:abstractNumId w:val="20"/>
  </w:num>
  <w:num w:numId="43">
    <w:abstractNumId w:val="96"/>
  </w:num>
  <w:num w:numId="44">
    <w:abstractNumId w:val="98"/>
  </w:num>
  <w:num w:numId="45">
    <w:abstractNumId w:val="99"/>
  </w:num>
  <w:num w:numId="46">
    <w:abstractNumId w:val="21"/>
  </w:num>
  <w:num w:numId="47">
    <w:abstractNumId w:val="53"/>
  </w:num>
  <w:num w:numId="48">
    <w:abstractNumId w:val="100"/>
  </w:num>
  <w:num w:numId="49">
    <w:abstractNumId w:val="102"/>
  </w:num>
  <w:num w:numId="50">
    <w:abstractNumId w:val="95"/>
  </w:num>
  <w:num w:numId="51">
    <w:abstractNumId w:val="94"/>
  </w:num>
  <w:num w:numId="52">
    <w:abstractNumId w:val="69"/>
  </w:num>
  <w:num w:numId="53">
    <w:abstractNumId w:val="40"/>
  </w:num>
  <w:num w:numId="54">
    <w:abstractNumId w:val="54"/>
  </w:num>
  <w:num w:numId="55">
    <w:abstractNumId w:val="36"/>
  </w:num>
  <w:num w:numId="56">
    <w:abstractNumId w:val="12"/>
  </w:num>
  <w:num w:numId="57">
    <w:abstractNumId w:val="75"/>
  </w:num>
  <w:num w:numId="58">
    <w:abstractNumId w:val="11"/>
  </w:num>
  <w:num w:numId="59">
    <w:abstractNumId w:val="50"/>
  </w:num>
  <w:num w:numId="60">
    <w:abstractNumId w:val="42"/>
  </w:num>
  <w:num w:numId="61">
    <w:abstractNumId w:val="29"/>
  </w:num>
  <w:num w:numId="62">
    <w:abstractNumId w:val="52"/>
  </w:num>
  <w:num w:numId="63">
    <w:abstractNumId w:val="83"/>
  </w:num>
  <w:num w:numId="64">
    <w:abstractNumId w:val="51"/>
  </w:num>
  <w:num w:numId="65">
    <w:abstractNumId w:val="77"/>
  </w:num>
  <w:num w:numId="66">
    <w:abstractNumId w:val="88"/>
  </w:num>
  <w:num w:numId="67">
    <w:abstractNumId w:val="48"/>
  </w:num>
  <w:num w:numId="68">
    <w:abstractNumId w:val="35"/>
  </w:num>
  <w:num w:numId="69">
    <w:abstractNumId w:val="9"/>
  </w:num>
  <w:num w:numId="70">
    <w:abstractNumId w:val="45"/>
  </w:num>
  <w:num w:numId="71">
    <w:abstractNumId w:val="16"/>
  </w:num>
  <w:num w:numId="72">
    <w:abstractNumId w:val="37"/>
  </w:num>
  <w:num w:numId="73">
    <w:abstractNumId w:val="91"/>
  </w:num>
  <w:num w:numId="74">
    <w:abstractNumId w:val="8"/>
  </w:num>
  <w:num w:numId="75">
    <w:abstractNumId w:val="80"/>
  </w:num>
  <w:num w:numId="76">
    <w:abstractNumId w:val="101"/>
  </w:num>
  <w:num w:numId="77">
    <w:abstractNumId w:val="22"/>
  </w:num>
  <w:num w:numId="78">
    <w:abstractNumId w:val="73"/>
  </w:num>
  <w:num w:numId="79">
    <w:abstractNumId w:val="7"/>
  </w:num>
  <w:num w:numId="80">
    <w:abstractNumId w:val="18"/>
  </w:num>
  <w:num w:numId="81">
    <w:abstractNumId w:val="2"/>
  </w:num>
  <w:num w:numId="82">
    <w:abstractNumId w:val="58"/>
  </w:num>
  <w:num w:numId="83">
    <w:abstractNumId w:val="14"/>
  </w:num>
  <w:num w:numId="84">
    <w:abstractNumId w:val="85"/>
  </w:num>
  <w:num w:numId="85">
    <w:abstractNumId w:val="15"/>
  </w:num>
  <w:num w:numId="86">
    <w:abstractNumId w:val="57"/>
  </w:num>
  <w:num w:numId="87">
    <w:abstractNumId w:val="32"/>
  </w:num>
  <w:num w:numId="88">
    <w:abstractNumId w:val="26"/>
  </w:num>
  <w:num w:numId="89">
    <w:abstractNumId w:val="74"/>
  </w:num>
  <w:num w:numId="90">
    <w:abstractNumId w:val="39"/>
  </w:num>
  <w:num w:numId="91">
    <w:abstractNumId w:val="84"/>
  </w:num>
  <w:num w:numId="92">
    <w:abstractNumId w:val="0"/>
  </w:num>
  <w:num w:numId="93">
    <w:abstractNumId w:val="78"/>
  </w:num>
  <w:num w:numId="94">
    <w:abstractNumId w:val="76"/>
  </w:num>
  <w:num w:numId="95">
    <w:abstractNumId w:val="66"/>
  </w:num>
  <w:num w:numId="96">
    <w:abstractNumId w:val="67"/>
  </w:num>
  <w:num w:numId="97">
    <w:abstractNumId w:val="19"/>
  </w:num>
  <w:num w:numId="98">
    <w:abstractNumId w:val="90"/>
  </w:num>
  <w:num w:numId="99">
    <w:abstractNumId w:val="44"/>
  </w:num>
  <w:num w:numId="100">
    <w:abstractNumId w:val="5"/>
  </w:num>
  <w:num w:numId="101">
    <w:abstractNumId w:val="59"/>
  </w:num>
  <w:num w:numId="102">
    <w:abstractNumId w:val="27"/>
  </w:num>
  <w:num w:numId="103">
    <w:abstractNumId w:val="8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273"/>
    <w:rsid w:val="000014FD"/>
    <w:rsid w:val="000043F9"/>
    <w:rsid w:val="00007782"/>
    <w:rsid w:val="000151A4"/>
    <w:rsid w:val="0001682C"/>
    <w:rsid w:val="000239F2"/>
    <w:rsid w:val="000244F7"/>
    <w:rsid w:val="00027D63"/>
    <w:rsid w:val="00030817"/>
    <w:rsid w:val="00031AB2"/>
    <w:rsid w:val="000358B1"/>
    <w:rsid w:val="00040A71"/>
    <w:rsid w:val="00045DD8"/>
    <w:rsid w:val="00054D4C"/>
    <w:rsid w:val="00056FD7"/>
    <w:rsid w:val="000631C1"/>
    <w:rsid w:val="0007002D"/>
    <w:rsid w:val="000708E0"/>
    <w:rsid w:val="00084E4E"/>
    <w:rsid w:val="000905E7"/>
    <w:rsid w:val="00091F09"/>
    <w:rsid w:val="000A3AFD"/>
    <w:rsid w:val="000A3C19"/>
    <w:rsid w:val="000A4933"/>
    <w:rsid w:val="000A62EE"/>
    <w:rsid w:val="000B1A1F"/>
    <w:rsid w:val="000B5EDB"/>
    <w:rsid w:val="000B7D8C"/>
    <w:rsid w:val="000C388B"/>
    <w:rsid w:val="000C4FAB"/>
    <w:rsid w:val="000D2FAD"/>
    <w:rsid w:val="000D4F7E"/>
    <w:rsid w:val="000D5E40"/>
    <w:rsid w:val="000D6328"/>
    <w:rsid w:val="000E1F90"/>
    <w:rsid w:val="000E23EB"/>
    <w:rsid w:val="000E2A6B"/>
    <w:rsid w:val="000E35C3"/>
    <w:rsid w:val="000F7C73"/>
    <w:rsid w:val="001174ED"/>
    <w:rsid w:val="001222C6"/>
    <w:rsid w:val="00131684"/>
    <w:rsid w:val="00131D03"/>
    <w:rsid w:val="00133E6D"/>
    <w:rsid w:val="00142328"/>
    <w:rsid w:val="00144091"/>
    <w:rsid w:val="00146096"/>
    <w:rsid w:val="0015592B"/>
    <w:rsid w:val="00163752"/>
    <w:rsid w:val="0016599A"/>
    <w:rsid w:val="00166411"/>
    <w:rsid w:val="001728BC"/>
    <w:rsid w:val="001812E5"/>
    <w:rsid w:val="0018738F"/>
    <w:rsid w:val="00190E4C"/>
    <w:rsid w:val="001966E3"/>
    <w:rsid w:val="001A01E7"/>
    <w:rsid w:val="001A1453"/>
    <w:rsid w:val="001B0BA4"/>
    <w:rsid w:val="001B2795"/>
    <w:rsid w:val="001C4759"/>
    <w:rsid w:val="001D01AB"/>
    <w:rsid w:val="001D0960"/>
    <w:rsid w:val="001D14E2"/>
    <w:rsid w:val="001D3FDC"/>
    <w:rsid w:val="001E1931"/>
    <w:rsid w:val="001E2111"/>
    <w:rsid w:val="001F12BA"/>
    <w:rsid w:val="00201194"/>
    <w:rsid w:val="0020466A"/>
    <w:rsid w:val="00213360"/>
    <w:rsid w:val="00213A70"/>
    <w:rsid w:val="00214388"/>
    <w:rsid w:val="00214939"/>
    <w:rsid w:val="00215D82"/>
    <w:rsid w:val="0021625E"/>
    <w:rsid w:val="00217970"/>
    <w:rsid w:val="00217DC7"/>
    <w:rsid w:val="00224A01"/>
    <w:rsid w:val="00227658"/>
    <w:rsid w:val="002331B2"/>
    <w:rsid w:val="00235977"/>
    <w:rsid w:val="002528BE"/>
    <w:rsid w:val="00252B0B"/>
    <w:rsid w:val="00254780"/>
    <w:rsid w:val="00257FD3"/>
    <w:rsid w:val="00260AD1"/>
    <w:rsid w:val="00266C1B"/>
    <w:rsid w:val="00267ADD"/>
    <w:rsid w:val="002729A6"/>
    <w:rsid w:val="00285784"/>
    <w:rsid w:val="0028685C"/>
    <w:rsid w:val="00286B15"/>
    <w:rsid w:val="00290FE3"/>
    <w:rsid w:val="0029259D"/>
    <w:rsid w:val="00293A45"/>
    <w:rsid w:val="002A01C6"/>
    <w:rsid w:val="002A09BB"/>
    <w:rsid w:val="002A6475"/>
    <w:rsid w:val="002B4A36"/>
    <w:rsid w:val="002B7B7D"/>
    <w:rsid w:val="002C04AE"/>
    <w:rsid w:val="002C3EAD"/>
    <w:rsid w:val="002C508B"/>
    <w:rsid w:val="002C79E8"/>
    <w:rsid w:val="002D5E0D"/>
    <w:rsid w:val="002E29F3"/>
    <w:rsid w:val="002E50F2"/>
    <w:rsid w:val="002E5E03"/>
    <w:rsid w:val="002F0BF9"/>
    <w:rsid w:val="002F27B9"/>
    <w:rsid w:val="00303D3B"/>
    <w:rsid w:val="00303FF1"/>
    <w:rsid w:val="003054E0"/>
    <w:rsid w:val="00314D4A"/>
    <w:rsid w:val="00315C3F"/>
    <w:rsid w:val="003178D6"/>
    <w:rsid w:val="00317D5D"/>
    <w:rsid w:val="00321355"/>
    <w:rsid w:val="003263B3"/>
    <w:rsid w:val="003323A7"/>
    <w:rsid w:val="00333361"/>
    <w:rsid w:val="00336292"/>
    <w:rsid w:val="00340157"/>
    <w:rsid w:val="00341EBD"/>
    <w:rsid w:val="00345B9E"/>
    <w:rsid w:val="00346687"/>
    <w:rsid w:val="00346B9B"/>
    <w:rsid w:val="00347D54"/>
    <w:rsid w:val="00352AF7"/>
    <w:rsid w:val="003636D4"/>
    <w:rsid w:val="00364B6A"/>
    <w:rsid w:val="003709AE"/>
    <w:rsid w:val="00370B24"/>
    <w:rsid w:val="0037155E"/>
    <w:rsid w:val="003757E1"/>
    <w:rsid w:val="00375808"/>
    <w:rsid w:val="00380FBD"/>
    <w:rsid w:val="00382271"/>
    <w:rsid w:val="00384E77"/>
    <w:rsid w:val="00392071"/>
    <w:rsid w:val="00392074"/>
    <w:rsid w:val="00392CF5"/>
    <w:rsid w:val="003A037B"/>
    <w:rsid w:val="003A37F6"/>
    <w:rsid w:val="003A5186"/>
    <w:rsid w:val="003A51EC"/>
    <w:rsid w:val="003A5262"/>
    <w:rsid w:val="003B5FA9"/>
    <w:rsid w:val="003C19D8"/>
    <w:rsid w:val="003C2CF6"/>
    <w:rsid w:val="003C4226"/>
    <w:rsid w:val="003D1A4B"/>
    <w:rsid w:val="003E0DCF"/>
    <w:rsid w:val="003E1C8B"/>
    <w:rsid w:val="003F2E17"/>
    <w:rsid w:val="004028CF"/>
    <w:rsid w:val="004046C0"/>
    <w:rsid w:val="004150EE"/>
    <w:rsid w:val="004168DF"/>
    <w:rsid w:val="004228B6"/>
    <w:rsid w:val="00430EC7"/>
    <w:rsid w:val="00434477"/>
    <w:rsid w:val="00437E7A"/>
    <w:rsid w:val="004473D8"/>
    <w:rsid w:val="0045020B"/>
    <w:rsid w:val="00452C5F"/>
    <w:rsid w:val="00455D74"/>
    <w:rsid w:val="004574D7"/>
    <w:rsid w:val="00460F4F"/>
    <w:rsid w:val="00461EF8"/>
    <w:rsid w:val="00464871"/>
    <w:rsid w:val="00473590"/>
    <w:rsid w:val="00474015"/>
    <w:rsid w:val="004750A2"/>
    <w:rsid w:val="00492286"/>
    <w:rsid w:val="004A17DC"/>
    <w:rsid w:val="004A73AC"/>
    <w:rsid w:val="004C2926"/>
    <w:rsid w:val="004C2DE0"/>
    <w:rsid w:val="004C5A85"/>
    <w:rsid w:val="004E0FCA"/>
    <w:rsid w:val="004E1BD5"/>
    <w:rsid w:val="004E3343"/>
    <w:rsid w:val="004E3E19"/>
    <w:rsid w:val="004E4B4D"/>
    <w:rsid w:val="004E7A1C"/>
    <w:rsid w:val="004F046E"/>
    <w:rsid w:val="00500420"/>
    <w:rsid w:val="0050079E"/>
    <w:rsid w:val="0050291F"/>
    <w:rsid w:val="00503418"/>
    <w:rsid w:val="005053DA"/>
    <w:rsid w:val="00505439"/>
    <w:rsid w:val="00512B0E"/>
    <w:rsid w:val="005243FF"/>
    <w:rsid w:val="0052547A"/>
    <w:rsid w:val="0052666D"/>
    <w:rsid w:val="00527579"/>
    <w:rsid w:val="00533CD8"/>
    <w:rsid w:val="0053459F"/>
    <w:rsid w:val="00540EF8"/>
    <w:rsid w:val="0054109B"/>
    <w:rsid w:val="0054316E"/>
    <w:rsid w:val="00544945"/>
    <w:rsid w:val="00547098"/>
    <w:rsid w:val="00547D1D"/>
    <w:rsid w:val="005519E8"/>
    <w:rsid w:val="00557435"/>
    <w:rsid w:val="00564965"/>
    <w:rsid w:val="00564B99"/>
    <w:rsid w:val="00567CB2"/>
    <w:rsid w:val="0057103E"/>
    <w:rsid w:val="005755AB"/>
    <w:rsid w:val="005774C4"/>
    <w:rsid w:val="00577D0A"/>
    <w:rsid w:val="00581406"/>
    <w:rsid w:val="005A2DC4"/>
    <w:rsid w:val="005A6DAB"/>
    <w:rsid w:val="005B06B2"/>
    <w:rsid w:val="005B266B"/>
    <w:rsid w:val="005B35C0"/>
    <w:rsid w:val="005B3DEC"/>
    <w:rsid w:val="005C0583"/>
    <w:rsid w:val="005C5C8A"/>
    <w:rsid w:val="005D0722"/>
    <w:rsid w:val="005D6247"/>
    <w:rsid w:val="005E24CD"/>
    <w:rsid w:val="005E280C"/>
    <w:rsid w:val="005E3880"/>
    <w:rsid w:val="005E4CCF"/>
    <w:rsid w:val="005F135F"/>
    <w:rsid w:val="005F5BD2"/>
    <w:rsid w:val="005F5DBD"/>
    <w:rsid w:val="005F7AFE"/>
    <w:rsid w:val="00606DB1"/>
    <w:rsid w:val="006151CE"/>
    <w:rsid w:val="0061523B"/>
    <w:rsid w:val="00617F43"/>
    <w:rsid w:val="00630489"/>
    <w:rsid w:val="00630D27"/>
    <w:rsid w:val="006337E7"/>
    <w:rsid w:val="00634EFE"/>
    <w:rsid w:val="00635DD0"/>
    <w:rsid w:val="00640D17"/>
    <w:rsid w:val="00641B64"/>
    <w:rsid w:val="0064487E"/>
    <w:rsid w:val="00646932"/>
    <w:rsid w:val="0064711D"/>
    <w:rsid w:val="0065174B"/>
    <w:rsid w:val="0066626C"/>
    <w:rsid w:val="00673F30"/>
    <w:rsid w:val="00675121"/>
    <w:rsid w:val="00676058"/>
    <w:rsid w:val="00684246"/>
    <w:rsid w:val="00692057"/>
    <w:rsid w:val="00695DA0"/>
    <w:rsid w:val="006970E0"/>
    <w:rsid w:val="006A1053"/>
    <w:rsid w:val="006A1D1B"/>
    <w:rsid w:val="006A2565"/>
    <w:rsid w:val="006A4406"/>
    <w:rsid w:val="006B0142"/>
    <w:rsid w:val="006B1B6C"/>
    <w:rsid w:val="006B4189"/>
    <w:rsid w:val="006B7217"/>
    <w:rsid w:val="006C0EDD"/>
    <w:rsid w:val="006C2E6D"/>
    <w:rsid w:val="006C4250"/>
    <w:rsid w:val="006C540C"/>
    <w:rsid w:val="006C5947"/>
    <w:rsid w:val="006C66F3"/>
    <w:rsid w:val="006D0824"/>
    <w:rsid w:val="006D3499"/>
    <w:rsid w:val="006D4DBC"/>
    <w:rsid w:val="006D5212"/>
    <w:rsid w:val="006D5EA2"/>
    <w:rsid w:val="006D7093"/>
    <w:rsid w:val="006E0499"/>
    <w:rsid w:val="006E18C6"/>
    <w:rsid w:val="006E4553"/>
    <w:rsid w:val="006F24C7"/>
    <w:rsid w:val="006F36E2"/>
    <w:rsid w:val="006F7A7C"/>
    <w:rsid w:val="00702DD3"/>
    <w:rsid w:val="007077A5"/>
    <w:rsid w:val="00726F07"/>
    <w:rsid w:val="007276A2"/>
    <w:rsid w:val="00731ED1"/>
    <w:rsid w:val="0073772D"/>
    <w:rsid w:val="00737CA7"/>
    <w:rsid w:val="007471EB"/>
    <w:rsid w:val="00754AC7"/>
    <w:rsid w:val="00756D8F"/>
    <w:rsid w:val="00770271"/>
    <w:rsid w:val="007707B0"/>
    <w:rsid w:val="00773D6F"/>
    <w:rsid w:val="00774A0F"/>
    <w:rsid w:val="00786B98"/>
    <w:rsid w:val="00791B96"/>
    <w:rsid w:val="00794CD4"/>
    <w:rsid w:val="007A33E9"/>
    <w:rsid w:val="007A3E13"/>
    <w:rsid w:val="007A7E73"/>
    <w:rsid w:val="007B1669"/>
    <w:rsid w:val="007B4693"/>
    <w:rsid w:val="007B61B3"/>
    <w:rsid w:val="007C2295"/>
    <w:rsid w:val="007D2012"/>
    <w:rsid w:val="007D3273"/>
    <w:rsid w:val="007D4F45"/>
    <w:rsid w:val="007E0FF7"/>
    <w:rsid w:val="007E4C54"/>
    <w:rsid w:val="007E637F"/>
    <w:rsid w:val="007F06C6"/>
    <w:rsid w:val="007F1BE7"/>
    <w:rsid w:val="007F2589"/>
    <w:rsid w:val="007F5547"/>
    <w:rsid w:val="00801BAC"/>
    <w:rsid w:val="00803800"/>
    <w:rsid w:val="00803FA6"/>
    <w:rsid w:val="00805440"/>
    <w:rsid w:val="00816415"/>
    <w:rsid w:val="008178BF"/>
    <w:rsid w:val="00826468"/>
    <w:rsid w:val="00826B8A"/>
    <w:rsid w:val="00833457"/>
    <w:rsid w:val="00847AEC"/>
    <w:rsid w:val="00863985"/>
    <w:rsid w:val="0086429C"/>
    <w:rsid w:val="00864C3F"/>
    <w:rsid w:val="00865429"/>
    <w:rsid w:val="0086622F"/>
    <w:rsid w:val="00870A98"/>
    <w:rsid w:val="008740AC"/>
    <w:rsid w:val="00881D8E"/>
    <w:rsid w:val="00885A3F"/>
    <w:rsid w:val="00895F0B"/>
    <w:rsid w:val="00896FF8"/>
    <w:rsid w:val="008975DD"/>
    <w:rsid w:val="008A096E"/>
    <w:rsid w:val="008A55F9"/>
    <w:rsid w:val="008B0146"/>
    <w:rsid w:val="008B220F"/>
    <w:rsid w:val="008C05C3"/>
    <w:rsid w:val="008D2830"/>
    <w:rsid w:val="008D7412"/>
    <w:rsid w:val="008E4E1C"/>
    <w:rsid w:val="008E6714"/>
    <w:rsid w:val="008F1719"/>
    <w:rsid w:val="008F1792"/>
    <w:rsid w:val="008F5727"/>
    <w:rsid w:val="009002D7"/>
    <w:rsid w:val="00901854"/>
    <w:rsid w:val="009023BC"/>
    <w:rsid w:val="00903771"/>
    <w:rsid w:val="00903A6E"/>
    <w:rsid w:val="00906E6B"/>
    <w:rsid w:val="009146D5"/>
    <w:rsid w:val="00926C23"/>
    <w:rsid w:val="00926CD4"/>
    <w:rsid w:val="0093029D"/>
    <w:rsid w:val="009304B7"/>
    <w:rsid w:val="00936E6D"/>
    <w:rsid w:val="009400A8"/>
    <w:rsid w:val="00942446"/>
    <w:rsid w:val="00957D65"/>
    <w:rsid w:val="0096099C"/>
    <w:rsid w:val="009618D9"/>
    <w:rsid w:val="009669C1"/>
    <w:rsid w:val="00971151"/>
    <w:rsid w:val="00971500"/>
    <w:rsid w:val="009717C3"/>
    <w:rsid w:val="00974A9B"/>
    <w:rsid w:val="00977A63"/>
    <w:rsid w:val="009806A8"/>
    <w:rsid w:val="00983893"/>
    <w:rsid w:val="00983950"/>
    <w:rsid w:val="00987276"/>
    <w:rsid w:val="00987787"/>
    <w:rsid w:val="00991847"/>
    <w:rsid w:val="0099475B"/>
    <w:rsid w:val="00996F6B"/>
    <w:rsid w:val="009A4D2C"/>
    <w:rsid w:val="009A7469"/>
    <w:rsid w:val="009B49B3"/>
    <w:rsid w:val="009B7B1F"/>
    <w:rsid w:val="009B7CF1"/>
    <w:rsid w:val="009C4556"/>
    <w:rsid w:val="009C6F37"/>
    <w:rsid w:val="009D3DF7"/>
    <w:rsid w:val="009D5A7E"/>
    <w:rsid w:val="009D69DF"/>
    <w:rsid w:val="009E18ED"/>
    <w:rsid w:val="009E3503"/>
    <w:rsid w:val="009E4E9C"/>
    <w:rsid w:val="00A008AA"/>
    <w:rsid w:val="00A02A8F"/>
    <w:rsid w:val="00A12271"/>
    <w:rsid w:val="00A2016C"/>
    <w:rsid w:val="00A20554"/>
    <w:rsid w:val="00A26F84"/>
    <w:rsid w:val="00A37CA9"/>
    <w:rsid w:val="00A41A4C"/>
    <w:rsid w:val="00A41C61"/>
    <w:rsid w:val="00A466E8"/>
    <w:rsid w:val="00A64CE6"/>
    <w:rsid w:val="00A70B01"/>
    <w:rsid w:val="00A7273F"/>
    <w:rsid w:val="00A8213D"/>
    <w:rsid w:val="00A9373E"/>
    <w:rsid w:val="00AA1A5D"/>
    <w:rsid w:val="00AA507F"/>
    <w:rsid w:val="00AB30D1"/>
    <w:rsid w:val="00AC0AEC"/>
    <w:rsid w:val="00AC28CC"/>
    <w:rsid w:val="00AC2DDE"/>
    <w:rsid w:val="00AD0C21"/>
    <w:rsid w:val="00AD39AF"/>
    <w:rsid w:val="00AE3AA7"/>
    <w:rsid w:val="00AE5F17"/>
    <w:rsid w:val="00AE7A3D"/>
    <w:rsid w:val="00AF0E29"/>
    <w:rsid w:val="00AF1849"/>
    <w:rsid w:val="00AF50F9"/>
    <w:rsid w:val="00B01A37"/>
    <w:rsid w:val="00B06ABB"/>
    <w:rsid w:val="00B07550"/>
    <w:rsid w:val="00B12126"/>
    <w:rsid w:val="00B13785"/>
    <w:rsid w:val="00B1421A"/>
    <w:rsid w:val="00B1571A"/>
    <w:rsid w:val="00B1785B"/>
    <w:rsid w:val="00B2488C"/>
    <w:rsid w:val="00B31280"/>
    <w:rsid w:val="00B35475"/>
    <w:rsid w:val="00B3560F"/>
    <w:rsid w:val="00B45AB9"/>
    <w:rsid w:val="00B54065"/>
    <w:rsid w:val="00B54C88"/>
    <w:rsid w:val="00B55C01"/>
    <w:rsid w:val="00B60501"/>
    <w:rsid w:val="00B65037"/>
    <w:rsid w:val="00B66442"/>
    <w:rsid w:val="00B71777"/>
    <w:rsid w:val="00B750A1"/>
    <w:rsid w:val="00B81FFC"/>
    <w:rsid w:val="00B82AC5"/>
    <w:rsid w:val="00B86835"/>
    <w:rsid w:val="00B86C63"/>
    <w:rsid w:val="00BA012D"/>
    <w:rsid w:val="00BA5E63"/>
    <w:rsid w:val="00BB696C"/>
    <w:rsid w:val="00BB7FC9"/>
    <w:rsid w:val="00BC03D5"/>
    <w:rsid w:val="00BC0BDC"/>
    <w:rsid w:val="00BC2237"/>
    <w:rsid w:val="00BC4CEE"/>
    <w:rsid w:val="00BE2233"/>
    <w:rsid w:val="00BE5B11"/>
    <w:rsid w:val="00BE7A26"/>
    <w:rsid w:val="00BF4B41"/>
    <w:rsid w:val="00C02FCC"/>
    <w:rsid w:val="00C04164"/>
    <w:rsid w:val="00C30982"/>
    <w:rsid w:val="00C30D7B"/>
    <w:rsid w:val="00C3557A"/>
    <w:rsid w:val="00C366BA"/>
    <w:rsid w:val="00C40C1B"/>
    <w:rsid w:val="00C426F8"/>
    <w:rsid w:val="00C459F7"/>
    <w:rsid w:val="00C45CAD"/>
    <w:rsid w:val="00C506C1"/>
    <w:rsid w:val="00C5104A"/>
    <w:rsid w:val="00C538B9"/>
    <w:rsid w:val="00C547BD"/>
    <w:rsid w:val="00C54A71"/>
    <w:rsid w:val="00C563F8"/>
    <w:rsid w:val="00C57961"/>
    <w:rsid w:val="00C63695"/>
    <w:rsid w:val="00C6496E"/>
    <w:rsid w:val="00C702D7"/>
    <w:rsid w:val="00C714B5"/>
    <w:rsid w:val="00C760F8"/>
    <w:rsid w:val="00C80AB8"/>
    <w:rsid w:val="00C850F3"/>
    <w:rsid w:val="00C937EE"/>
    <w:rsid w:val="00C94F28"/>
    <w:rsid w:val="00CA6319"/>
    <w:rsid w:val="00CB6033"/>
    <w:rsid w:val="00CC2B7A"/>
    <w:rsid w:val="00CC655A"/>
    <w:rsid w:val="00CC7F59"/>
    <w:rsid w:val="00CD34DC"/>
    <w:rsid w:val="00CD3B5C"/>
    <w:rsid w:val="00CD3EF4"/>
    <w:rsid w:val="00CD576E"/>
    <w:rsid w:val="00CE57A6"/>
    <w:rsid w:val="00CF18E7"/>
    <w:rsid w:val="00CF5736"/>
    <w:rsid w:val="00CF6FE6"/>
    <w:rsid w:val="00D02270"/>
    <w:rsid w:val="00D053F8"/>
    <w:rsid w:val="00D12BD9"/>
    <w:rsid w:val="00D221EC"/>
    <w:rsid w:val="00D25EE4"/>
    <w:rsid w:val="00D27D30"/>
    <w:rsid w:val="00D3025C"/>
    <w:rsid w:val="00D30EA2"/>
    <w:rsid w:val="00D4241E"/>
    <w:rsid w:val="00D43CBB"/>
    <w:rsid w:val="00D6055C"/>
    <w:rsid w:val="00D6297B"/>
    <w:rsid w:val="00D65CD4"/>
    <w:rsid w:val="00D6717E"/>
    <w:rsid w:val="00D67287"/>
    <w:rsid w:val="00D70C5D"/>
    <w:rsid w:val="00D71B68"/>
    <w:rsid w:val="00D76061"/>
    <w:rsid w:val="00D77BEE"/>
    <w:rsid w:val="00D914D8"/>
    <w:rsid w:val="00D94B0E"/>
    <w:rsid w:val="00DA3596"/>
    <w:rsid w:val="00DB0F43"/>
    <w:rsid w:val="00DB4807"/>
    <w:rsid w:val="00DB4C71"/>
    <w:rsid w:val="00DC054B"/>
    <w:rsid w:val="00DC0DEA"/>
    <w:rsid w:val="00DC3529"/>
    <w:rsid w:val="00DD13C7"/>
    <w:rsid w:val="00DD655E"/>
    <w:rsid w:val="00DD72D6"/>
    <w:rsid w:val="00DF3A04"/>
    <w:rsid w:val="00DF718F"/>
    <w:rsid w:val="00DF7A97"/>
    <w:rsid w:val="00E00FFE"/>
    <w:rsid w:val="00E01C13"/>
    <w:rsid w:val="00E028A3"/>
    <w:rsid w:val="00E058EB"/>
    <w:rsid w:val="00E115A3"/>
    <w:rsid w:val="00E14A72"/>
    <w:rsid w:val="00E15238"/>
    <w:rsid w:val="00E17840"/>
    <w:rsid w:val="00E21D52"/>
    <w:rsid w:val="00E32015"/>
    <w:rsid w:val="00E33876"/>
    <w:rsid w:val="00E34C53"/>
    <w:rsid w:val="00E34CD1"/>
    <w:rsid w:val="00E40891"/>
    <w:rsid w:val="00E45D05"/>
    <w:rsid w:val="00E46564"/>
    <w:rsid w:val="00E604B5"/>
    <w:rsid w:val="00E7230A"/>
    <w:rsid w:val="00E8191B"/>
    <w:rsid w:val="00E96B1A"/>
    <w:rsid w:val="00EA10E2"/>
    <w:rsid w:val="00EA1312"/>
    <w:rsid w:val="00EB01A5"/>
    <w:rsid w:val="00EB7C6C"/>
    <w:rsid w:val="00EC2F00"/>
    <w:rsid w:val="00EC4F04"/>
    <w:rsid w:val="00EE328A"/>
    <w:rsid w:val="00EF2003"/>
    <w:rsid w:val="00EF2304"/>
    <w:rsid w:val="00EF41D1"/>
    <w:rsid w:val="00F03551"/>
    <w:rsid w:val="00F07D05"/>
    <w:rsid w:val="00F108EF"/>
    <w:rsid w:val="00F17197"/>
    <w:rsid w:val="00F22A98"/>
    <w:rsid w:val="00F243C2"/>
    <w:rsid w:val="00F3420F"/>
    <w:rsid w:val="00F3623C"/>
    <w:rsid w:val="00F363AF"/>
    <w:rsid w:val="00F405FA"/>
    <w:rsid w:val="00F41D46"/>
    <w:rsid w:val="00F422E4"/>
    <w:rsid w:val="00F42330"/>
    <w:rsid w:val="00F44111"/>
    <w:rsid w:val="00F46DB4"/>
    <w:rsid w:val="00F47AF8"/>
    <w:rsid w:val="00F577D6"/>
    <w:rsid w:val="00F611EF"/>
    <w:rsid w:val="00F6761E"/>
    <w:rsid w:val="00F74F55"/>
    <w:rsid w:val="00F80FA9"/>
    <w:rsid w:val="00F83571"/>
    <w:rsid w:val="00F92407"/>
    <w:rsid w:val="00FA2AD1"/>
    <w:rsid w:val="00FA46E1"/>
    <w:rsid w:val="00FA577A"/>
    <w:rsid w:val="00FA66A7"/>
    <w:rsid w:val="00FC1DB6"/>
    <w:rsid w:val="00FD0068"/>
    <w:rsid w:val="00FD0AA6"/>
    <w:rsid w:val="00FD1B44"/>
    <w:rsid w:val="00FD6848"/>
    <w:rsid w:val="00FE0C3E"/>
    <w:rsid w:val="00FE35B8"/>
    <w:rsid w:val="00FF44B5"/>
    <w:rsid w:val="00FF5C49"/>
    <w:rsid w:val="00FF6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B4E6AD-ED4D-4A69-A38F-8229B32D9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840"/>
  </w:style>
  <w:style w:type="paragraph" w:styleId="Heading1">
    <w:name w:val="heading 1"/>
    <w:basedOn w:val="Normal"/>
    <w:next w:val="Normal"/>
    <w:link w:val="Heading1Char"/>
    <w:qFormat/>
    <w:rsid w:val="003C4226"/>
    <w:pPr>
      <w:keepNext/>
      <w:numPr>
        <w:numId w:val="1"/>
      </w:numPr>
      <w:spacing w:before="240" w:after="60" w:line="240" w:lineRule="auto"/>
      <w:outlineLvl w:val="0"/>
    </w:pPr>
    <w:rPr>
      <w:rFonts w:ascii="Cambria" w:eastAsia="Times New Roman" w:hAnsi="Cambria" w:cs="Times New Roman"/>
      <w:b/>
      <w:bCs/>
      <w:kern w:val="32"/>
      <w:sz w:val="32"/>
      <w:szCs w:val="32"/>
      <w:lang w:val="sq-AL" w:eastAsia="bg-BG"/>
    </w:rPr>
  </w:style>
  <w:style w:type="paragraph" w:styleId="Heading2">
    <w:name w:val="heading 2"/>
    <w:basedOn w:val="Normal"/>
    <w:next w:val="Normal"/>
    <w:link w:val="Heading2Char"/>
    <w:qFormat/>
    <w:rsid w:val="003C4226"/>
    <w:pPr>
      <w:keepNext/>
      <w:numPr>
        <w:ilvl w:val="1"/>
        <w:numId w:val="1"/>
      </w:numPr>
      <w:spacing w:before="240" w:after="60" w:line="240" w:lineRule="auto"/>
      <w:outlineLvl w:val="1"/>
    </w:pPr>
    <w:rPr>
      <w:rFonts w:ascii="Arial" w:eastAsia="Times New Roman" w:hAnsi="Arial" w:cs="Arial"/>
      <w:b/>
      <w:bCs/>
      <w:i/>
      <w:iCs/>
      <w:sz w:val="28"/>
      <w:szCs w:val="28"/>
      <w:lang w:val="sq-AL" w:eastAsia="bg-BG"/>
    </w:rPr>
  </w:style>
  <w:style w:type="paragraph" w:styleId="Heading3">
    <w:name w:val="heading 3"/>
    <w:basedOn w:val="Normal"/>
    <w:next w:val="Normal"/>
    <w:link w:val="Heading3Char"/>
    <w:qFormat/>
    <w:rsid w:val="003C4226"/>
    <w:pPr>
      <w:keepNext/>
      <w:numPr>
        <w:ilvl w:val="2"/>
        <w:numId w:val="1"/>
      </w:numPr>
      <w:spacing w:before="240" w:after="60" w:line="240" w:lineRule="auto"/>
      <w:outlineLvl w:val="2"/>
    </w:pPr>
    <w:rPr>
      <w:rFonts w:ascii="Cambria" w:eastAsia="Times New Roman" w:hAnsi="Cambria" w:cs="Times New Roman"/>
      <w:b/>
      <w:bCs/>
      <w:sz w:val="26"/>
      <w:szCs w:val="26"/>
      <w:lang w:val="sq-AL" w:eastAsia="bg-BG"/>
    </w:rPr>
  </w:style>
  <w:style w:type="paragraph" w:styleId="Heading4">
    <w:name w:val="heading 4"/>
    <w:basedOn w:val="Normal"/>
    <w:next w:val="Normal"/>
    <w:link w:val="Heading4Char"/>
    <w:qFormat/>
    <w:rsid w:val="003C4226"/>
    <w:pPr>
      <w:keepNext/>
      <w:numPr>
        <w:ilvl w:val="3"/>
        <w:numId w:val="1"/>
      </w:numPr>
      <w:spacing w:before="240" w:after="60" w:line="240" w:lineRule="auto"/>
      <w:outlineLvl w:val="3"/>
    </w:pPr>
    <w:rPr>
      <w:rFonts w:ascii="Times New Roman" w:eastAsia="Times New Roman" w:hAnsi="Times New Roman" w:cs="Times New Roman"/>
      <w:b/>
      <w:bCs/>
      <w:sz w:val="28"/>
      <w:szCs w:val="28"/>
      <w:lang w:val="sq-AL" w:eastAsia="bg-BG"/>
    </w:rPr>
  </w:style>
  <w:style w:type="paragraph" w:styleId="Heading5">
    <w:name w:val="heading 5"/>
    <w:basedOn w:val="Normal"/>
    <w:next w:val="Normal"/>
    <w:link w:val="Heading5Char"/>
    <w:qFormat/>
    <w:rsid w:val="003C4226"/>
    <w:pPr>
      <w:numPr>
        <w:ilvl w:val="4"/>
        <w:numId w:val="1"/>
      </w:numPr>
      <w:spacing w:before="240" w:after="60" w:line="240" w:lineRule="auto"/>
      <w:outlineLvl w:val="4"/>
    </w:pPr>
    <w:rPr>
      <w:rFonts w:ascii="Calibri" w:eastAsia="Times New Roman" w:hAnsi="Calibri" w:cs="Times New Roman"/>
      <w:b/>
      <w:bCs/>
      <w:i/>
      <w:iCs/>
      <w:sz w:val="26"/>
      <w:szCs w:val="26"/>
      <w:lang w:val="sq-AL" w:eastAsia="bg-BG"/>
    </w:rPr>
  </w:style>
  <w:style w:type="paragraph" w:styleId="Heading6">
    <w:name w:val="heading 6"/>
    <w:basedOn w:val="Normal"/>
    <w:next w:val="Normal"/>
    <w:link w:val="Heading6Char"/>
    <w:qFormat/>
    <w:rsid w:val="003C4226"/>
    <w:pPr>
      <w:numPr>
        <w:ilvl w:val="5"/>
        <w:numId w:val="1"/>
      </w:numPr>
      <w:spacing w:before="240" w:after="60" w:line="240" w:lineRule="auto"/>
      <w:outlineLvl w:val="5"/>
    </w:pPr>
    <w:rPr>
      <w:rFonts w:ascii="Calibri" w:eastAsia="Times New Roman" w:hAnsi="Calibri" w:cs="Times New Roman"/>
      <w:b/>
      <w:bCs/>
      <w:lang w:val="sq-AL" w:eastAsia="bg-BG"/>
    </w:rPr>
  </w:style>
  <w:style w:type="paragraph" w:styleId="Heading7">
    <w:name w:val="heading 7"/>
    <w:basedOn w:val="Normal"/>
    <w:next w:val="Normal"/>
    <w:link w:val="Heading7Char"/>
    <w:qFormat/>
    <w:rsid w:val="003C4226"/>
    <w:pPr>
      <w:numPr>
        <w:ilvl w:val="6"/>
        <w:numId w:val="1"/>
      </w:numPr>
      <w:spacing w:before="240" w:after="60" w:line="240" w:lineRule="auto"/>
      <w:outlineLvl w:val="6"/>
    </w:pPr>
    <w:rPr>
      <w:rFonts w:ascii="Calibri" w:eastAsia="Times New Roman" w:hAnsi="Calibri" w:cs="Times New Roman"/>
      <w:sz w:val="24"/>
      <w:szCs w:val="24"/>
      <w:lang w:val="sq-AL" w:eastAsia="bg-BG"/>
    </w:rPr>
  </w:style>
  <w:style w:type="paragraph" w:styleId="Heading8">
    <w:name w:val="heading 8"/>
    <w:basedOn w:val="Normal"/>
    <w:next w:val="Normal"/>
    <w:link w:val="Heading8Char"/>
    <w:qFormat/>
    <w:rsid w:val="003C4226"/>
    <w:pPr>
      <w:numPr>
        <w:ilvl w:val="7"/>
        <w:numId w:val="1"/>
      </w:numPr>
      <w:spacing w:before="240" w:after="60" w:line="240" w:lineRule="auto"/>
      <w:outlineLvl w:val="7"/>
    </w:pPr>
    <w:rPr>
      <w:rFonts w:ascii="Calibri" w:eastAsia="Times New Roman" w:hAnsi="Calibri" w:cs="Times New Roman"/>
      <w:i/>
      <w:iCs/>
      <w:sz w:val="24"/>
      <w:szCs w:val="24"/>
      <w:lang w:val="sq-AL" w:eastAsia="bg-BG"/>
    </w:rPr>
  </w:style>
  <w:style w:type="paragraph" w:styleId="Heading9">
    <w:name w:val="heading 9"/>
    <w:basedOn w:val="Normal"/>
    <w:next w:val="Normal"/>
    <w:link w:val="Heading9Char"/>
    <w:qFormat/>
    <w:rsid w:val="003C4226"/>
    <w:pPr>
      <w:numPr>
        <w:ilvl w:val="8"/>
        <w:numId w:val="1"/>
      </w:numPr>
      <w:spacing w:before="240" w:after="60" w:line="240" w:lineRule="auto"/>
      <w:outlineLvl w:val="8"/>
    </w:pPr>
    <w:rPr>
      <w:rFonts w:ascii="Arial" w:eastAsia="Times New Roman" w:hAnsi="Arial" w:cs="Arial"/>
      <w:lang w:val="sq-AL"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4226"/>
    <w:rPr>
      <w:rFonts w:ascii="Cambria" w:eastAsia="Times New Roman" w:hAnsi="Cambria" w:cs="Times New Roman"/>
      <w:b/>
      <w:bCs/>
      <w:kern w:val="32"/>
      <w:sz w:val="32"/>
      <w:szCs w:val="32"/>
      <w:lang w:val="sq-AL" w:eastAsia="bg-BG"/>
    </w:rPr>
  </w:style>
  <w:style w:type="character" w:customStyle="1" w:styleId="Heading2Char">
    <w:name w:val="Heading 2 Char"/>
    <w:basedOn w:val="DefaultParagraphFont"/>
    <w:link w:val="Heading2"/>
    <w:rsid w:val="003C4226"/>
    <w:rPr>
      <w:rFonts w:ascii="Arial" w:eastAsia="Times New Roman" w:hAnsi="Arial" w:cs="Arial"/>
      <w:b/>
      <w:bCs/>
      <w:i/>
      <w:iCs/>
      <w:sz w:val="28"/>
      <w:szCs w:val="28"/>
      <w:lang w:val="sq-AL" w:eastAsia="bg-BG"/>
    </w:rPr>
  </w:style>
  <w:style w:type="character" w:customStyle="1" w:styleId="Heading3Char">
    <w:name w:val="Heading 3 Char"/>
    <w:basedOn w:val="DefaultParagraphFont"/>
    <w:link w:val="Heading3"/>
    <w:rsid w:val="003C4226"/>
    <w:rPr>
      <w:rFonts w:ascii="Cambria" w:eastAsia="Times New Roman" w:hAnsi="Cambria" w:cs="Times New Roman"/>
      <w:b/>
      <w:bCs/>
      <w:sz w:val="26"/>
      <w:szCs w:val="26"/>
      <w:lang w:val="sq-AL" w:eastAsia="bg-BG"/>
    </w:rPr>
  </w:style>
  <w:style w:type="character" w:customStyle="1" w:styleId="Heading4Char">
    <w:name w:val="Heading 4 Char"/>
    <w:basedOn w:val="DefaultParagraphFont"/>
    <w:link w:val="Heading4"/>
    <w:rsid w:val="003C4226"/>
    <w:rPr>
      <w:rFonts w:ascii="Times New Roman" w:eastAsia="Times New Roman" w:hAnsi="Times New Roman" w:cs="Times New Roman"/>
      <w:b/>
      <w:bCs/>
      <w:sz w:val="28"/>
      <w:szCs w:val="28"/>
      <w:lang w:val="sq-AL" w:eastAsia="bg-BG"/>
    </w:rPr>
  </w:style>
  <w:style w:type="character" w:customStyle="1" w:styleId="Heading5Char">
    <w:name w:val="Heading 5 Char"/>
    <w:basedOn w:val="DefaultParagraphFont"/>
    <w:link w:val="Heading5"/>
    <w:rsid w:val="003C4226"/>
    <w:rPr>
      <w:rFonts w:ascii="Calibri" w:eastAsia="Times New Roman" w:hAnsi="Calibri" w:cs="Times New Roman"/>
      <w:b/>
      <w:bCs/>
      <w:i/>
      <w:iCs/>
      <w:sz w:val="26"/>
      <w:szCs w:val="26"/>
      <w:lang w:val="sq-AL" w:eastAsia="bg-BG"/>
    </w:rPr>
  </w:style>
  <w:style w:type="character" w:customStyle="1" w:styleId="Heading6Char">
    <w:name w:val="Heading 6 Char"/>
    <w:basedOn w:val="DefaultParagraphFont"/>
    <w:link w:val="Heading6"/>
    <w:rsid w:val="003C4226"/>
    <w:rPr>
      <w:rFonts w:ascii="Calibri" w:eastAsia="Times New Roman" w:hAnsi="Calibri" w:cs="Times New Roman"/>
      <w:b/>
      <w:bCs/>
      <w:lang w:val="sq-AL" w:eastAsia="bg-BG"/>
    </w:rPr>
  </w:style>
  <w:style w:type="character" w:customStyle="1" w:styleId="Heading7Char">
    <w:name w:val="Heading 7 Char"/>
    <w:basedOn w:val="DefaultParagraphFont"/>
    <w:link w:val="Heading7"/>
    <w:rsid w:val="003C4226"/>
    <w:rPr>
      <w:rFonts w:ascii="Calibri" w:eastAsia="Times New Roman" w:hAnsi="Calibri" w:cs="Times New Roman"/>
      <w:sz w:val="24"/>
      <w:szCs w:val="24"/>
      <w:lang w:val="sq-AL" w:eastAsia="bg-BG"/>
    </w:rPr>
  </w:style>
  <w:style w:type="character" w:customStyle="1" w:styleId="Heading8Char">
    <w:name w:val="Heading 8 Char"/>
    <w:basedOn w:val="DefaultParagraphFont"/>
    <w:link w:val="Heading8"/>
    <w:rsid w:val="003C4226"/>
    <w:rPr>
      <w:rFonts w:ascii="Calibri" w:eastAsia="Times New Roman" w:hAnsi="Calibri" w:cs="Times New Roman"/>
      <w:i/>
      <w:iCs/>
      <w:sz w:val="24"/>
      <w:szCs w:val="24"/>
      <w:lang w:val="sq-AL" w:eastAsia="bg-BG"/>
    </w:rPr>
  </w:style>
  <w:style w:type="character" w:customStyle="1" w:styleId="Heading9Char">
    <w:name w:val="Heading 9 Char"/>
    <w:basedOn w:val="DefaultParagraphFont"/>
    <w:link w:val="Heading9"/>
    <w:rsid w:val="003C4226"/>
    <w:rPr>
      <w:rFonts w:ascii="Arial" w:eastAsia="Times New Roman" w:hAnsi="Arial" w:cs="Arial"/>
      <w:lang w:val="sq-AL" w:eastAsia="bg-BG"/>
    </w:rPr>
  </w:style>
  <w:style w:type="character" w:styleId="Strong">
    <w:name w:val="Strong"/>
    <w:basedOn w:val="DefaultParagraphFont"/>
    <w:qFormat/>
    <w:rsid w:val="003C4226"/>
    <w:rPr>
      <w:rFonts w:cs="Times New Roman"/>
      <w:b/>
      <w:bCs/>
    </w:rPr>
  </w:style>
  <w:style w:type="character" w:customStyle="1" w:styleId="MessageHeaderLabel">
    <w:name w:val="Message Header Label"/>
    <w:rsid w:val="003C4226"/>
    <w:rPr>
      <w:rFonts w:ascii="Arial" w:hAnsi="Arial"/>
      <w:b/>
      <w:spacing w:val="-4"/>
      <w:sz w:val="18"/>
      <w:vertAlign w:val="baseline"/>
    </w:rPr>
  </w:style>
  <w:style w:type="paragraph" w:styleId="Footer">
    <w:name w:val="footer"/>
    <w:basedOn w:val="Normal"/>
    <w:link w:val="FooterChar"/>
    <w:uiPriority w:val="99"/>
    <w:rsid w:val="003C4226"/>
    <w:pPr>
      <w:tabs>
        <w:tab w:val="center" w:pos="4536"/>
        <w:tab w:val="right" w:pos="9072"/>
      </w:tabs>
      <w:spacing w:after="0" w:line="240" w:lineRule="auto"/>
    </w:pPr>
    <w:rPr>
      <w:rFonts w:ascii="Times New Roman" w:eastAsia="Times New Roman" w:hAnsi="Times New Roman" w:cs="Times New Roman"/>
      <w:sz w:val="24"/>
      <w:szCs w:val="24"/>
      <w:lang w:val="sq-AL" w:eastAsia="bg-BG"/>
    </w:rPr>
  </w:style>
  <w:style w:type="character" w:customStyle="1" w:styleId="FooterChar">
    <w:name w:val="Footer Char"/>
    <w:basedOn w:val="DefaultParagraphFont"/>
    <w:link w:val="Footer"/>
    <w:uiPriority w:val="99"/>
    <w:rsid w:val="003C4226"/>
    <w:rPr>
      <w:rFonts w:ascii="Times New Roman" w:eastAsia="Times New Roman" w:hAnsi="Times New Roman" w:cs="Times New Roman"/>
      <w:sz w:val="24"/>
      <w:szCs w:val="24"/>
      <w:lang w:val="sq-AL" w:eastAsia="bg-BG"/>
    </w:rPr>
  </w:style>
  <w:style w:type="character" w:styleId="PageNumber">
    <w:name w:val="page number"/>
    <w:basedOn w:val="DefaultParagraphFont"/>
    <w:rsid w:val="003C4226"/>
    <w:rPr>
      <w:rFonts w:cs="Times New Roman"/>
    </w:rPr>
  </w:style>
  <w:style w:type="character" w:customStyle="1" w:styleId="longtext">
    <w:name w:val="long_text"/>
    <w:basedOn w:val="DefaultParagraphFont"/>
    <w:uiPriority w:val="99"/>
    <w:rsid w:val="003C4226"/>
    <w:rPr>
      <w:rFonts w:cs="Times New Roman"/>
    </w:rPr>
  </w:style>
  <w:style w:type="paragraph" w:styleId="NormalWeb">
    <w:name w:val="Normal (Web)"/>
    <w:basedOn w:val="Normal"/>
    <w:uiPriority w:val="99"/>
    <w:rsid w:val="003C422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Bullet Points,Listenabsatz1,Liststycke SKL,Normal bullet 2,Bullet list,Table of contents numbered,Indent Paragraph,Lettre d'introduction,Paragraphe de liste PBLH,Graph &amp; Table tite,Llista Nivell1,Lista de nivel 1,Paragraph,Liste Paragraf"/>
    <w:basedOn w:val="Normal"/>
    <w:link w:val="ListParagraphChar"/>
    <w:uiPriority w:val="34"/>
    <w:qFormat/>
    <w:rsid w:val="003C4226"/>
    <w:pPr>
      <w:ind w:left="720"/>
      <w:contextualSpacing/>
    </w:pPr>
    <w:rPr>
      <w:rFonts w:ascii="Cambria" w:eastAsia="MS Mincho" w:hAnsi="Cambria" w:cs="Times New Roman"/>
    </w:rPr>
  </w:style>
  <w:style w:type="character" w:customStyle="1" w:styleId="apple-converted-space">
    <w:name w:val="apple-converted-space"/>
    <w:basedOn w:val="DefaultParagraphFont"/>
    <w:uiPriority w:val="99"/>
    <w:rsid w:val="003C4226"/>
    <w:rPr>
      <w:rFonts w:cs="Times New Roman"/>
    </w:rPr>
  </w:style>
  <w:style w:type="paragraph" w:styleId="Subtitle">
    <w:name w:val="Subtitle"/>
    <w:basedOn w:val="Normal"/>
    <w:link w:val="SubtitleChar"/>
    <w:qFormat/>
    <w:rsid w:val="003C4226"/>
    <w:pPr>
      <w:spacing w:after="60" w:line="240" w:lineRule="auto"/>
      <w:jc w:val="center"/>
      <w:outlineLvl w:val="1"/>
    </w:pPr>
    <w:rPr>
      <w:rFonts w:ascii="Arial" w:eastAsia="Times New Roman" w:hAnsi="Arial" w:cs="Times New Roman"/>
      <w:sz w:val="24"/>
      <w:szCs w:val="20"/>
    </w:rPr>
  </w:style>
  <w:style w:type="character" w:customStyle="1" w:styleId="SubtitleChar">
    <w:name w:val="Subtitle Char"/>
    <w:basedOn w:val="DefaultParagraphFont"/>
    <w:link w:val="Subtitle"/>
    <w:rsid w:val="003C4226"/>
    <w:rPr>
      <w:rFonts w:ascii="Arial" w:eastAsia="Times New Roman" w:hAnsi="Arial" w:cs="Times New Roman"/>
      <w:sz w:val="24"/>
      <w:szCs w:val="20"/>
    </w:rPr>
  </w:style>
  <w:style w:type="paragraph" w:styleId="BalloonText">
    <w:name w:val="Balloon Text"/>
    <w:basedOn w:val="Normal"/>
    <w:link w:val="BalloonTextChar"/>
    <w:semiHidden/>
    <w:rsid w:val="003C4226"/>
    <w:pPr>
      <w:spacing w:after="0" w:line="240" w:lineRule="auto"/>
    </w:pPr>
    <w:rPr>
      <w:rFonts w:ascii="Tahoma" w:eastAsia="Times New Roman" w:hAnsi="Tahoma" w:cs="Tahoma"/>
      <w:sz w:val="16"/>
      <w:szCs w:val="16"/>
      <w:lang w:val="sq-AL" w:eastAsia="bg-BG"/>
    </w:rPr>
  </w:style>
  <w:style w:type="character" w:customStyle="1" w:styleId="BalloonTextChar">
    <w:name w:val="Balloon Text Char"/>
    <w:basedOn w:val="DefaultParagraphFont"/>
    <w:link w:val="BalloonText"/>
    <w:semiHidden/>
    <w:rsid w:val="003C4226"/>
    <w:rPr>
      <w:rFonts w:ascii="Tahoma" w:eastAsia="Times New Roman" w:hAnsi="Tahoma" w:cs="Tahoma"/>
      <w:sz w:val="16"/>
      <w:szCs w:val="16"/>
      <w:lang w:val="sq-AL" w:eastAsia="bg-BG"/>
    </w:rPr>
  </w:style>
  <w:style w:type="character" w:customStyle="1" w:styleId="apple-style-span">
    <w:name w:val="apple-style-span"/>
    <w:basedOn w:val="DefaultParagraphFont"/>
    <w:uiPriority w:val="99"/>
    <w:rsid w:val="003C4226"/>
  </w:style>
  <w:style w:type="paragraph" w:styleId="NoSpacing">
    <w:name w:val="No Spacing"/>
    <w:basedOn w:val="Normal"/>
    <w:link w:val="NoSpacingChar"/>
    <w:uiPriority w:val="1"/>
    <w:qFormat/>
    <w:rsid w:val="003C4226"/>
    <w:pPr>
      <w:spacing w:after="0" w:line="240" w:lineRule="auto"/>
    </w:pPr>
    <w:rPr>
      <w:rFonts w:ascii="Cambria" w:eastAsia="Times New Roman" w:hAnsi="Cambria" w:cs="Times New Roman"/>
      <w:lang w:bidi="en-US"/>
    </w:rPr>
  </w:style>
  <w:style w:type="character" w:customStyle="1" w:styleId="NoSpacingChar">
    <w:name w:val="No Spacing Char"/>
    <w:basedOn w:val="DefaultParagraphFont"/>
    <w:link w:val="NoSpacing"/>
    <w:uiPriority w:val="1"/>
    <w:rsid w:val="003C4226"/>
    <w:rPr>
      <w:rFonts w:ascii="Cambria" w:eastAsia="Times New Roman" w:hAnsi="Cambria" w:cs="Times New Roman"/>
      <w:lang w:bidi="en-US"/>
    </w:rPr>
  </w:style>
  <w:style w:type="table" w:styleId="TableGrid">
    <w:name w:val="Table Grid"/>
    <w:basedOn w:val="TableNormal"/>
    <w:uiPriority w:val="59"/>
    <w:rsid w:val="003C422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Char">
    <w:name w:val="Char Char Char Char"/>
    <w:basedOn w:val="Normal"/>
    <w:rsid w:val="003C4226"/>
    <w:pPr>
      <w:tabs>
        <w:tab w:val="left" w:pos="709"/>
      </w:tabs>
      <w:spacing w:after="0" w:line="240" w:lineRule="auto"/>
    </w:pPr>
    <w:rPr>
      <w:rFonts w:ascii="Tahoma" w:eastAsia="Times New Roman" w:hAnsi="Tahoma" w:cs="Times New Roman"/>
      <w:sz w:val="24"/>
      <w:szCs w:val="24"/>
      <w:lang w:val="pl-PL" w:eastAsia="pl-PL"/>
    </w:rPr>
  </w:style>
  <w:style w:type="character" w:styleId="LineNumber">
    <w:name w:val="line number"/>
    <w:basedOn w:val="DefaultParagraphFont"/>
    <w:uiPriority w:val="99"/>
    <w:semiHidden/>
    <w:unhideWhenUsed/>
    <w:rsid w:val="003C4226"/>
  </w:style>
  <w:style w:type="paragraph" w:styleId="Header">
    <w:name w:val="header"/>
    <w:basedOn w:val="Normal"/>
    <w:link w:val="HeaderChar"/>
    <w:uiPriority w:val="99"/>
    <w:unhideWhenUsed/>
    <w:rsid w:val="003C4226"/>
    <w:pPr>
      <w:tabs>
        <w:tab w:val="center" w:pos="4680"/>
        <w:tab w:val="right" w:pos="9360"/>
      </w:tabs>
      <w:spacing w:after="0" w:line="240" w:lineRule="auto"/>
    </w:pPr>
    <w:rPr>
      <w:rFonts w:ascii="Times New Roman" w:eastAsia="Times New Roman" w:hAnsi="Times New Roman" w:cs="Times New Roman"/>
      <w:sz w:val="24"/>
      <w:szCs w:val="24"/>
      <w:lang w:val="sq-AL" w:eastAsia="bg-BG"/>
    </w:rPr>
  </w:style>
  <w:style w:type="character" w:customStyle="1" w:styleId="HeaderChar">
    <w:name w:val="Header Char"/>
    <w:basedOn w:val="DefaultParagraphFont"/>
    <w:link w:val="Header"/>
    <w:uiPriority w:val="99"/>
    <w:rsid w:val="003C4226"/>
    <w:rPr>
      <w:rFonts w:ascii="Times New Roman" w:eastAsia="Times New Roman" w:hAnsi="Times New Roman" w:cs="Times New Roman"/>
      <w:sz w:val="24"/>
      <w:szCs w:val="24"/>
      <w:lang w:val="sq-AL" w:eastAsia="bg-BG"/>
    </w:rPr>
  </w:style>
  <w:style w:type="character" w:styleId="Hyperlink">
    <w:name w:val="Hyperlink"/>
    <w:basedOn w:val="DefaultParagraphFont"/>
    <w:uiPriority w:val="99"/>
    <w:rsid w:val="003C4226"/>
    <w:rPr>
      <w:color w:val="0000FF"/>
      <w:sz w:val="22"/>
      <w:szCs w:val="22"/>
      <w:u w:val="single"/>
    </w:rPr>
  </w:style>
  <w:style w:type="paragraph" w:styleId="TOC1">
    <w:name w:val="toc 1"/>
    <w:basedOn w:val="Normal"/>
    <w:next w:val="Normal"/>
    <w:autoRedefine/>
    <w:uiPriority w:val="39"/>
    <w:rsid w:val="003C4226"/>
    <w:pPr>
      <w:tabs>
        <w:tab w:val="right" w:leader="dot" w:pos="9185"/>
      </w:tabs>
      <w:spacing w:after="0" w:line="240" w:lineRule="auto"/>
    </w:pPr>
    <w:rPr>
      <w:rFonts w:ascii="Tahoma" w:eastAsia="Times New Roman" w:hAnsi="Tahoma" w:cs="Times New Roman"/>
      <w:caps/>
      <w:sz w:val="24"/>
      <w:szCs w:val="24"/>
      <w:lang w:val="de-AT" w:eastAsia="de-DE"/>
    </w:rPr>
  </w:style>
  <w:style w:type="paragraph" w:styleId="TOC2">
    <w:name w:val="toc 2"/>
    <w:basedOn w:val="Normal"/>
    <w:next w:val="Normal"/>
    <w:autoRedefine/>
    <w:uiPriority w:val="39"/>
    <w:rsid w:val="003C4226"/>
    <w:pPr>
      <w:tabs>
        <w:tab w:val="left" w:pos="627"/>
        <w:tab w:val="right" w:leader="dot" w:pos="9185"/>
      </w:tabs>
      <w:spacing w:after="0" w:line="240" w:lineRule="auto"/>
    </w:pPr>
    <w:rPr>
      <w:rFonts w:ascii="Tahoma" w:eastAsia="Times New Roman" w:hAnsi="Tahoma" w:cs="Times New Roman"/>
      <w:sz w:val="24"/>
      <w:lang w:val="de-AT" w:eastAsia="de-DE"/>
    </w:rPr>
  </w:style>
  <w:style w:type="paragraph" w:styleId="TOCHeading">
    <w:name w:val="TOC Heading"/>
    <w:basedOn w:val="Heading1"/>
    <w:next w:val="Normal"/>
    <w:uiPriority w:val="39"/>
    <w:semiHidden/>
    <w:unhideWhenUsed/>
    <w:qFormat/>
    <w:rsid w:val="003C4226"/>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de-AT" w:eastAsia="de-AT"/>
    </w:rPr>
  </w:style>
  <w:style w:type="paragraph" w:customStyle="1" w:styleId="Default">
    <w:name w:val="Default"/>
    <w:rsid w:val="003C4226"/>
    <w:pPr>
      <w:autoSpaceDE w:val="0"/>
      <w:autoSpaceDN w:val="0"/>
      <w:adjustRightInd w:val="0"/>
      <w:spacing w:after="0" w:line="240" w:lineRule="auto"/>
    </w:pPr>
    <w:rPr>
      <w:rFonts w:ascii="Garamond" w:eastAsiaTheme="minorHAnsi" w:hAnsi="Garamond" w:cs="Garamond"/>
      <w:color w:val="000000"/>
      <w:sz w:val="24"/>
      <w:szCs w:val="24"/>
    </w:rPr>
  </w:style>
  <w:style w:type="character" w:customStyle="1" w:styleId="hps">
    <w:name w:val="hps"/>
    <w:basedOn w:val="DefaultParagraphFont"/>
    <w:rsid w:val="003C4226"/>
  </w:style>
  <w:style w:type="table" w:styleId="LightShading-Accent4">
    <w:name w:val="Light Shading Accent 4"/>
    <w:basedOn w:val="TableNormal"/>
    <w:uiPriority w:val="60"/>
    <w:rsid w:val="003C4226"/>
    <w:pPr>
      <w:spacing w:after="0" w:line="240" w:lineRule="auto"/>
    </w:pPr>
    <w:rPr>
      <w:rFonts w:eastAsiaTheme="minorHAnsi"/>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BodyText">
    <w:name w:val="Body Text"/>
    <w:basedOn w:val="Normal"/>
    <w:link w:val="BodyTextChar"/>
    <w:rsid w:val="003C4226"/>
    <w:pPr>
      <w:overflowPunct w:val="0"/>
      <w:autoSpaceDE w:val="0"/>
      <w:autoSpaceDN w:val="0"/>
      <w:adjustRightInd w:val="0"/>
      <w:spacing w:after="0" w:line="240" w:lineRule="auto"/>
      <w:jc w:val="both"/>
      <w:textAlignment w:val="baseline"/>
    </w:pPr>
    <w:rPr>
      <w:rFonts w:ascii="Times New Roman" w:eastAsia="MS Mincho" w:hAnsi="Times New Roman" w:cs="Times New Roman"/>
      <w:sz w:val="24"/>
      <w:szCs w:val="20"/>
    </w:rPr>
  </w:style>
  <w:style w:type="character" w:customStyle="1" w:styleId="BodyTextChar">
    <w:name w:val="Body Text Char"/>
    <w:basedOn w:val="DefaultParagraphFont"/>
    <w:link w:val="BodyText"/>
    <w:rsid w:val="003C4226"/>
    <w:rPr>
      <w:rFonts w:ascii="Times New Roman" w:eastAsia="MS Mincho" w:hAnsi="Times New Roman" w:cs="Times New Roman"/>
      <w:sz w:val="24"/>
      <w:szCs w:val="20"/>
    </w:rPr>
  </w:style>
  <w:style w:type="paragraph" w:styleId="BodyText2">
    <w:name w:val="Body Text 2"/>
    <w:basedOn w:val="Normal"/>
    <w:link w:val="BodyText2Char"/>
    <w:uiPriority w:val="99"/>
    <w:semiHidden/>
    <w:unhideWhenUsed/>
    <w:rsid w:val="003C4226"/>
    <w:pPr>
      <w:spacing w:after="120" w:line="480" w:lineRule="auto"/>
    </w:pPr>
    <w:rPr>
      <w:rFonts w:ascii="Times New Roman" w:eastAsia="Times New Roman" w:hAnsi="Times New Roman" w:cs="Times New Roman"/>
      <w:sz w:val="24"/>
      <w:szCs w:val="24"/>
      <w:lang w:val="sq-AL" w:eastAsia="bg-BG"/>
    </w:rPr>
  </w:style>
  <w:style w:type="character" w:customStyle="1" w:styleId="BodyText2Char">
    <w:name w:val="Body Text 2 Char"/>
    <w:basedOn w:val="DefaultParagraphFont"/>
    <w:link w:val="BodyText2"/>
    <w:uiPriority w:val="99"/>
    <w:semiHidden/>
    <w:rsid w:val="003C4226"/>
    <w:rPr>
      <w:rFonts w:ascii="Times New Roman" w:eastAsia="Times New Roman" w:hAnsi="Times New Roman" w:cs="Times New Roman"/>
      <w:sz w:val="24"/>
      <w:szCs w:val="24"/>
      <w:lang w:val="sq-AL" w:eastAsia="bg-BG"/>
    </w:rPr>
  </w:style>
  <w:style w:type="paragraph" w:customStyle="1" w:styleId="NoSpacing1">
    <w:name w:val="No Spacing1"/>
    <w:next w:val="NoSpacing"/>
    <w:uiPriority w:val="1"/>
    <w:qFormat/>
    <w:rsid w:val="003C4226"/>
    <w:pPr>
      <w:spacing w:after="0" w:line="240" w:lineRule="auto"/>
    </w:pPr>
    <w:rPr>
      <w:rFonts w:ascii="Calibri" w:eastAsia="Times New Roman" w:hAnsi="Calibri" w:cs="Times New Roman"/>
    </w:rPr>
  </w:style>
  <w:style w:type="paragraph" w:styleId="Revision">
    <w:name w:val="Revision"/>
    <w:hidden/>
    <w:uiPriority w:val="99"/>
    <w:semiHidden/>
    <w:rsid w:val="003C4226"/>
    <w:pPr>
      <w:spacing w:after="0" w:line="240" w:lineRule="auto"/>
    </w:pPr>
    <w:rPr>
      <w:rFonts w:ascii="Times New Roman" w:eastAsia="Times New Roman" w:hAnsi="Times New Roman" w:cs="Times New Roman"/>
      <w:sz w:val="24"/>
      <w:szCs w:val="24"/>
      <w:lang w:val="sq-AL" w:eastAsia="bg-BG"/>
    </w:rPr>
  </w:style>
  <w:style w:type="character" w:customStyle="1" w:styleId="ListParagraphChar">
    <w:name w:val="List Paragraph Char"/>
    <w:aliases w:val="Bullet Points Char,Listenabsatz1 Char,Liststycke SKL Char,Normal bullet 2 Char,Bullet list Char,Table of contents numbered Char,Indent Paragraph Char,Lettre d'introduction Char,Paragraphe de liste PBLH Char,Graph &amp; Table tite Char"/>
    <w:link w:val="ListParagraph"/>
    <w:uiPriority w:val="34"/>
    <w:qFormat/>
    <w:locked/>
    <w:rsid w:val="003C4226"/>
    <w:rPr>
      <w:rFonts w:ascii="Cambria" w:eastAsia="MS Mincho" w:hAnsi="Cambria" w:cs="Times New Roman"/>
    </w:rPr>
  </w:style>
  <w:style w:type="character" w:styleId="Emphasis">
    <w:name w:val="Emphasis"/>
    <w:uiPriority w:val="20"/>
    <w:qFormat/>
    <w:rsid w:val="003C4226"/>
    <w:rPr>
      <w:i/>
      <w:iCs/>
    </w:rPr>
  </w:style>
  <w:style w:type="character" w:customStyle="1" w:styleId="fontstyle01">
    <w:name w:val="fontstyle01"/>
    <w:basedOn w:val="DefaultParagraphFont"/>
    <w:rsid w:val="003C4226"/>
    <w:rPr>
      <w:rFonts w:ascii="TimesNewRomanPSMT" w:hAnsi="TimesNewRomanPSMT" w:hint="default"/>
      <w:b w:val="0"/>
      <w:bCs w:val="0"/>
      <w:i w:val="0"/>
      <w:iCs w:val="0"/>
      <w:color w:val="000000"/>
      <w:sz w:val="24"/>
      <w:szCs w:val="24"/>
    </w:rPr>
  </w:style>
  <w:style w:type="character" w:customStyle="1" w:styleId="Bodytext3">
    <w:name w:val="Body text (3)_"/>
    <w:basedOn w:val="DefaultParagraphFont"/>
    <w:link w:val="Bodytext30"/>
    <w:rsid w:val="003C4226"/>
    <w:rPr>
      <w:rFonts w:ascii="Times New Roman" w:eastAsia="Times New Roman" w:hAnsi="Times New Roman"/>
      <w:shd w:val="clear" w:color="auto" w:fill="FFFFFF"/>
    </w:rPr>
  </w:style>
  <w:style w:type="paragraph" w:customStyle="1" w:styleId="Bodytext30">
    <w:name w:val="Body text (3)"/>
    <w:basedOn w:val="Normal"/>
    <w:link w:val="Bodytext3"/>
    <w:rsid w:val="003C4226"/>
    <w:pPr>
      <w:widowControl w:val="0"/>
      <w:shd w:val="clear" w:color="auto" w:fill="FFFFFF"/>
      <w:spacing w:after="0" w:line="248" w:lineRule="exact"/>
      <w:ind w:firstLine="700"/>
    </w:pPr>
    <w:rPr>
      <w:rFonts w:ascii="Times New Roman" w:eastAsia="Times New Roman" w:hAnsi="Times New Roman"/>
    </w:rPr>
  </w:style>
  <w:style w:type="character" w:customStyle="1" w:styleId="Bodytext12">
    <w:name w:val="Body text (12)_"/>
    <w:basedOn w:val="DefaultParagraphFont"/>
    <w:link w:val="Bodytext120"/>
    <w:rsid w:val="003C4226"/>
    <w:rPr>
      <w:rFonts w:ascii="Times New Roman" w:eastAsia="Times New Roman" w:hAnsi="Times New Roman"/>
      <w:b/>
      <w:bCs/>
      <w:i/>
      <w:iCs/>
      <w:sz w:val="26"/>
      <w:szCs w:val="26"/>
      <w:shd w:val="clear" w:color="auto" w:fill="FFFFFF"/>
    </w:rPr>
  </w:style>
  <w:style w:type="paragraph" w:customStyle="1" w:styleId="Bodytext120">
    <w:name w:val="Body text (12)"/>
    <w:basedOn w:val="Normal"/>
    <w:link w:val="Bodytext12"/>
    <w:rsid w:val="003C4226"/>
    <w:pPr>
      <w:widowControl w:val="0"/>
      <w:shd w:val="clear" w:color="auto" w:fill="FFFFFF"/>
      <w:spacing w:before="120" w:after="0" w:line="0" w:lineRule="atLeast"/>
      <w:jc w:val="both"/>
    </w:pPr>
    <w:rPr>
      <w:rFonts w:ascii="Times New Roman" w:eastAsia="Times New Roman" w:hAnsi="Times New Roman"/>
      <w:b/>
      <w:bCs/>
      <w:i/>
      <w:iCs/>
      <w:sz w:val="26"/>
      <w:szCs w:val="26"/>
    </w:rPr>
  </w:style>
  <w:style w:type="character" w:customStyle="1" w:styleId="Bodytext11TimesNewRoman">
    <w:name w:val="Body text (11) + Times New Roman"/>
    <w:basedOn w:val="DefaultParagraphFont"/>
    <w:rsid w:val="003C4226"/>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style>
  <w:style w:type="character" w:customStyle="1" w:styleId="Bodytext395pt">
    <w:name w:val="Body text (3) + 9.5 pt"/>
    <w:aliases w:val="Spacing 2 pt"/>
    <w:basedOn w:val="Bodytext3"/>
    <w:rsid w:val="003C4226"/>
    <w:rPr>
      <w:rFonts w:ascii="Times New Roman" w:eastAsia="Times New Roman" w:hAnsi="Times New Roman"/>
      <w:color w:val="000000"/>
      <w:spacing w:val="50"/>
      <w:w w:val="100"/>
      <w:position w:val="0"/>
      <w:sz w:val="19"/>
      <w:szCs w:val="19"/>
      <w:shd w:val="clear" w:color="auto" w:fill="FFFFFF"/>
      <w:lang w:val="en-US" w:eastAsia="en-US" w:bidi="en-US"/>
    </w:rPr>
  </w:style>
  <w:style w:type="character" w:customStyle="1" w:styleId="twocolumnlayoutmenuheader2">
    <w:name w:val="twocolumnlayoutmenuheader2"/>
    <w:basedOn w:val="DefaultParagraphFont"/>
    <w:rsid w:val="003C4226"/>
  </w:style>
  <w:style w:type="paragraph" w:styleId="FootnoteText">
    <w:name w:val="footnote text"/>
    <w:basedOn w:val="Normal"/>
    <w:link w:val="FootnoteTextChar"/>
    <w:uiPriority w:val="99"/>
    <w:semiHidden/>
    <w:unhideWhenUsed/>
    <w:rsid w:val="003C4226"/>
    <w:pPr>
      <w:spacing w:after="0" w:line="240" w:lineRule="auto"/>
    </w:pPr>
    <w:rPr>
      <w:rFonts w:ascii="Times New Roman" w:eastAsia="Times New Roman" w:hAnsi="Times New Roman" w:cs="Times New Roman"/>
      <w:sz w:val="20"/>
      <w:szCs w:val="20"/>
      <w:lang w:val="sq-AL" w:eastAsia="bg-BG"/>
    </w:rPr>
  </w:style>
  <w:style w:type="character" w:customStyle="1" w:styleId="FootnoteTextChar">
    <w:name w:val="Footnote Text Char"/>
    <w:basedOn w:val="DefaultParagraphFont"/>
    <w:link w:val="FootnoteText"/>
    <w:uiPriority w:val="99"/>
    <w:semiHidden/>
    <w:rsid w:val="003C4226"/>
    <w:rPr>
      <w:rFonts w:ascii="Times New Roman" w:eastAsia="Times New Roman" w:hAnsi="Times New Roman" w:cs="Times New Roman"/>
      <w:sz w:val="20"/>
      <w:szCs w:val="20"/>
      <w:lang w:val="sq-AL" w:eastAsia="bg-BG"/>
    </w:rPr>
  </w:style>
  <w:style w:type="character" w:styleId="FootnoteReference">
    <w:name w:val="footnote reference"/>
    <w:basedOn w:val="DefaultParagraphFont"/>
    <w:uiPriority w:val="99"/>
    <w:semiHidden/>
    <w:unhideWhenUsed/>
    <w:rsid w:val="003C4226"/>
    <w:rPr>
      <w:vertAlign w:val="superscript"/>
    </w:rPr>
  </w:style>
  <w:style w:type="character" w:styleId="CommentReference">
    <w:name w:val="annotation reference"/>
    <w:basedOn w:val="DefaultParagraphFont"/>
    <w:uiPriority w:val="99"/>
    <w:semiHidden/>
    <w:unhideWhenUsed/>
    <w:rsid w:val="00957D65"/>
    <w:rPr>
      <w:sz w:val="16"/>
      <w:szCs w:val="16"/>
    </w:rPr>
  </w:style>
  <w:style w:type="paragraph" w:styleId="CommentText">
    <w:name w:val="annotation text"/>
    <w:basedOn w:val="Normal"/>
    <w:link w:val="CommentTextChar"/>
    <w:uiPriority w:val="99"/>
    <w:semiHidden/>
    <w:unhideWhenUsed/>
    <w:rsid w:val="00957D65"/>
    <w:pPr>
      <w:spacing w:line="240" w:lineRule="auto"/>
    </w:pPr>
    <w:rPr>
      <w:sz w:val="20"/>
      <w:szCs w:val="20"/>
    </w:rPr>
  </w:style>
  <w:style w:type="character" w:customStyle="1" w:styleId="CommentTextChar">
    <w:name w:val="Comment Text Char"/>
    <w:basedOn w:val="DefaultParagraphFont"/>
    <w:link w:val="CommentText"/>
    <w:uiPriority w:val="99"/>
    <w:semiHidden/>
    <w:rsid w:val="00957D65"/>
    <w:rPr>
      <w:sz w:val="20"/>
      <w:szCs w:val="20"/>
    </w:rPr>
  </w:style>
  <w:style w:type="paragraph" w:styleId="CommentSubject">
    <w:name w:val="annotation subject"/>
    <w:basedOn w:val="CommentText"/>
    <w:next w:val="CommentText"/>
    <w:link w:val="CommentSubjectChar"/>
    <w:uiPriority w:val="99"/>
    <w:semiHidden/>
    <w:unhideWhenUsed/>
    <w:rsid w:val="00957D65"/>
    <w:rPr>
      <w:b/>
      <w:bCs/>
    </w:rPr>
  </w:style>
  <w:style w:type="character" w:customStyle="1" w:styleId="CommentSubjectChar">
    <w:name w:val="Comment Subject Char"/>
    <w:basedOn w:val="CommentTextChar"/>
    <w:link w:val="CommentSubject"/>
    <w:uiPriority w:val="99"/>
    <w:semiHidden/>
    <w:rsid w:val="00957D65"/>
    <w:rPr>
      <w:b/>
      <w:bCs/>
      <w:sz w:val="20"/>
      <w:szCs w:val="20"/>
    </w:rPr>
  </w:style>
  <w:style w:type="table" w:customStyle="1" w:styleId="TableGrid1">
    <w:name w:val="Table Grid1"/>
    <w:basedOn w:val="TableNormal"/>
    <w:next w:val="TableGrid"/>
    <w:uiPriority w:val="59"/>
    <w:rsid w:val="00826B8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1238">
      <w:bodyDiv w:val="1"/>
      <w:marLeft w:val="0"/>
      <w:marRight w:val="0"/>
      <w:marTop w:val="0"/>
      <w:marBottom w:val="0"/>
      <w:divBdr>
        <w:top w:val="none" w:sz="0" w:space="0" w:color="auto"/>
        <w:left w:val="none" w:sz="0" w:space="0" w:color="auto"/>
        <w:bottom w:val="none" w:sz="0" w:space="0" w:color="auto"/>
        <w:right w:val="none" w:sz="0" w:space="0" w:color="auto"/>
      </w:divBdr>
    </w:div>
    <w:div w:id="572273483">
      <w:bodyDiv w:val="1"/>
      <w:marLeft w:val="0"/>
      <w:marRight w:val="0"/>
      <w:marTop w:val="0"/>
      <w:marBottom w:val="0"/>
      <w:divBdr>
        <w:top w:val="none" w:sz="0" w:space="0" w:color="auto"/>
        <w:left w:val="none" w:sz="0" w:space="0" w:color="auto"/>
        <w:bottom w:val="none" w:sz="0" w:space="0" w:color="auto"/>
        <w:right w:val="none" w:sz="0" w:space="0" w:color="auto"/>
      </w:divBdr>
    </w:div>
    <w:div w:id="642200258">
      <w:bodyDiv w:val="1"/>
      <w:marLeft w:val="0"/>
      <w:marRight w:val="0"/>
      <w:marTop w:val="0"/>
      <w:marBottom w:val="0"/>
      <w:divBdr>
        <w:top w:val="none" w:sz="0" w:space="0" w:color="auto"/>
        <w:left w:val="none" w:sz="0" w:space="0" w:color="auto"/>
        <w:bottom w:val="none" w:sz="0" w:space="0" w:color="auto"/>
        <w:right w:val="none" w:sz="0" w:space="0" w:color="auto"/>
      </w:divBdr>
    </w:div>
    <w:div w:id="786004892">
      <w:bodyDiv w:val="1"/>
      <w:marLeft w:val="0"/>
      <w:marRight w:val="0"/>
      <w:marTop w:val="0"/>
      <w:marBottom w:val="0"/>
      <w:divBdr>
        <w:top w:val="none" w:sz="0" w:space="0" w:color="auto"/>
        <w:left w:val="none" w:sz="0" w:space="0" w:color="auto"/>
        <w:bottom w:val="none" w:sz="0" w:space="0" w:color="auto"/>
        <w:right w:val="none" w:sz="0" w:space="0" w:color="auto"/>
      </w:divBdr>
    </w:div>
    <w:div w:id="960456838">
      <w:bodyDiv w:val="1"/>
      <w:marLeft w:val="0"/>
      <w:marRight w:val="0"/>
      <w:marTop w:val="0"/>
      <w:marBottom w:val="0"/>
      <w:divBdr>
        <w:top w:val="none" w:sz="0" w:space="0" w:color="auto"/>
        <w:left w:val="none" w:sz="0" w:space="0" w:color="auto"/>
        <w:bottom w:val="none" w:sz="0" w:space="0" w:color="auto"/>
        <w:right w:val="none" w:sz="0" w:space="0" w:color="auto"/>
      </w:divBdr>
    </w:div>
    <w:div w:id="975524249">
      <w:bodyDiv w:val="1"/>
      <w:marLeft w:val="0"/>
      <w:marRight w:val="0"/>
      <w:marTop w:val="0"/>
      <w:marBottom w:val="0"/>
      <w:divBdr>
        <w:top w:val="none" w:sz="0" w:space="0" w:color="auto"/>
        <w:left w:val="none" w:sz="0" w:space="0" w:color="auto"/>
        <w:bottom w:val="none" w:sz="0" w:space="0" w:color="auto"/>
        <w:right w:val="none" w:sz="0" w:space="0" w:color="auto"/>
      </w:divBdr>
    </w:div>
    <w:div w:id="1074812150">
      <w:bodyDiv w:val="1"/>
      <w:marLeft w:val="0"/>
      <w:marRight w:val="0"/>
      <w:marTop w:val="0"/>
      <w:marBottom w:val="0"/>
      <w:divBdr>
        <w:top w:val="none" w:sz="0" w:space="0" w:color="auto"/>
        <w:left w:val="none" w:sz="0" w:space="0" w:color="auto"/>
        <w:bottom w:val="none" w:sz="0" w:space="0" w:color="auto"/>
        <w:right w:val="none" w:sz="0" w:space="0" w:color="auto"/>
      </w:divBdr>
    </w:div>
    <w:div w:id="1199583062">
      <w:bodyDiv w:val="1"/>
      <w:marLeft w:val="0"/>
      <w:marRight w:val="0"/>
      <w:marTop w:val="0"/>
      <w:marBottom w:val="0"/>
      <w:divBdr>
        <w:top w:val="none" w:sz="0" w:space="0" w:color="auto"/>
        <w:left w:val="none" w:sz="0" w:space="0" w:color="auto"/>
        <w:bottom w:val="none" w:sz="0" w:space="0" w:color="auto"/>
        <w:right w:val="none" w:sz="0" w:space="0" w:color="auto"/>
      </w:divBdr>
    </w:div>
    <w:div w:id="1270164805">
      <w:bodyDiv w:val="1"/>
      <w:marLeft w:val="0"/>
      <w:marRight w:val="0"/>
      <w:marTop w:val="0"/>
      <w:marBottom w:val="0"/>
      <w:divBdr>
        <w:top w:val="none" w:sz="0" w:space="0" w:color="auto"/>
        <w:left w:val="none" w:sz="0" w:space="0" w:color="auto"/>
        <w:bottom w:val="none" w:sz="0" w:space="0" w:color="auto"/>
        <w:right w:val="none" w:sz="0" w:space="0" w:color="auto"/>
      </w:divBdr>
    </w:div>
    <w:div w:id="1312716883">
      <w:bodyDiv w:val="1"/>
      <w:marLeft w:val="0"/>
      <w:marRight w:val="0"/>
      <w:marTop w:val="0"/>
      <w:marBottom w:val="0"/>
      <w:divBdr>
        <w:top w:val="none" w:sz="0" w:space="0" w:color="auto"/>
        <w:left w:val="none" w:sz="0" w:space="0" w:color="auto"/>
        <w:bottom w:val="none" w:sz="0" w:space="0" w:color="auto"/>
        <w:right w:val="none" w:sz="0" w:space="0" w:color="auto"/>
      </w:divBdr>
    </w:div>
    <w:div w:id="1926378532">
      <w:bodyDiv w:val="1"/>
      <w:marLeft w:val="0"/>
      <w:marRight w:val="0"/>
      <w:marTop w:val="0"/>
      <w:marBottom w:val="0"/>
      <w:divBdr>
        <w:top w:val="none" w:sz="0" w:space="0" w:color="auto"/>
        <w:left w:val="none" w:sz="0" w:space="0" w:color="auto"/>
        <w:bottom w:val="none" w:sz="0" w:space="0" w:color="auto"/>
        <w:right w:val="none" w:sz="0" w:space="0" w:color="auto"/>
      </w:divBdr>
    </w:div>
    <w:div w:id="1947155182">
      <w:bodyDiv w:val="1"/>
      <w:marLeft w:val="0"/>
      <w:marRight w:val="0"/>
      <w:marTop w:val="0"/>
      <w:marBottom w:val="0"/>
      <w:divBdr>
        <w:top w:val="none" w:sz="0" w:space="0" w:color="auto"/>
        <w:left w:val="none" w:sz="0" w:space="0" w:color="auto"/>
        <w:bottom w:val="none" w:sz="0" w:space="0" w:color="auto"/>
        <w:right w:val="none" w:sz="0" w:space="0" w:color="auto"/>
      </w:divBdr>
    </w:div>
    <w:div w:id="2047833236">
      <w:bodyDiv w:val="1"/>
      <w:marLeft w:val="0"/>
      <w:marRight w:val="0"/>
      <w:marTop w:val="0"/>
      <w:marBottom w:val="0"/>
      <w:divBdr>
        <w:top w:val="none" w:sz="0" w:space="0" w:color="auto"/>
        <w:left w:val="none" w:sz="0" w:space="0" w:color="auto"/>
        <w:bottom w:val="none" w:sz="0" w:space="0" w:color="auto"/>
        <w:right w:val="none" w:sz="0" w:space="0" w:color="auto"/>
      </w:divBdr>
    </w:div>
    <w:div w:id="207935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dia.karaja\Desktop\RAPORT%20VJETOR%20DIFP%202020\Regjister%20inspektime%202020%20mars%20202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Sheet1!$D$29</c:f>
              <c:strCache>
                <c:ptCount val="1"/>
                <c:pt idx="0">
                  <c:v>Viti 2020</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extLst>
                <c:ext xmlns:c15="http://schemas.microsoft.com/office/drawing/2012/chart" uri="{02D57815-91ED-43cb-92C2-25804820EDAC}">
                  <c15:fullRef>
                    <c15:sqref>Sheet1!$E$26:$K$27</c15:sqref>
                  </c15:fullRef>
                  <c15:levelRef>
                    <c15:sqref>Sheet1!$E$26:$K$26</c15:sqref>
                  </c15:levelRef>
                </c:ext>
              </c:extLst>
              <c:f>Sheet1!$E$26:$K$26</c:f>
              <c:strCache>
                <c:ptCount val="7"/>
                <c:pt idx="0">
                  <c:v>Sinjalizime të ardhura </c:v>
                </c:pt>
                <c:pt idx="1">
                  <c:v>Inspektime </c:v>
                </c:pt>
                <c:pt idx="2">
                  <c:v>Subjekte të inspektuara</c:v>
                </c:pt>
                <c:pt idx="3">
                  <c:v>Masa admini-strative </c:v>
                </c:pt>
                <c:pt idx="4">
                  <c:v>Masa disipli-nore</c:v>
                </c:pt>
                <c:pt idx="5">
                  <c:v>Masa rregu-</c:v>
                </c:pt>
                <c:pt idx="6">
                  <c:v>Kallëzim penal  </c:v>
                </c:pt>
              </c:strCache>
            </c:strRef>
          </c:cat>
          <c:val>
            <c:numRef>
              <c:f>Sheet1!$E$29:$K$29</c:f>
              <c:numCache>
                <c:formatCode>General</c:formatCode>
                <c:ptCount val="7"/>
                <c:pt idx="0">
                  <c:v>18</c:v>
                </c:pt>
                <c:pt idx="1">
                  <c:v>11</c:v>
                </c:pt>
                <c:pt idx="2">
                  <c:v>37</c:v>
                </c:pt>
                <c:pt idx="3">
                  <c:v>29</c:v>
                </c:pt>
                <c:pt idx="4">
                  <c:v>99</c:v>
                </c:pt>
                <c:pt idx="5">
                  <c:v>94</c:v>
                </c:pt>
                <c:pt idx="6">
                  <c:v>1</c:v>
                </c:pt>
              </c:numCache>
            </c:numRef>
          </c:val>
        </c:ser>
        <c:ser>
          <c:idx val="2"/>
          <c:order val="2"/>
          <c:tx>
            <c:strRef>
              <c:f>Sheet1!$D$30</c:f>
              <c:strCache>
                <c:ptCount val="1"/>
                <c:pt idx="0">
                  <c:v>viti 2019</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extLst>
                <c:ext xmlns:c15="http://schemas.microsoft.com/office/drawing/2012/chart" uri="{02D57815-91ED-43cb-92C2-25804820EDAC}">
                  <c15:fullRef>
                    <c15:sqref>Sheet1!$E$26:$K$27</c15:sqref>
                  </c15:fullRef>
                  <c15:levelRef>
                    <c15:sqref>Sheet1!$E$26:$K$26</c15:sqref>
                  </c15:levelRef>
                </c:ext>
              </c:extLst>
              <c:f>Sheet1!$E$26:$K$26</c:f>
              <c:strCache>
                <c:ptCount val="7"/>
                <c:pt idx="0">
                  <c:v>Sinjalizime të ardhura </c:v>
                </c:pt>
                <c:pt idx="1">
                  <c:v>Inspektime </c:v>
                </c:pt>
                <c:pt idx="2">
                  <c:v>Subjekte të inspektuara</c:v>
                </c:pt>
                <c:pt idx="3">
                  <c:v>Masa admini-strative </c:v>
                </c:pt>
                <c:pt idx="4">
                  <c:v>Masa disipli-nore</c:v>
                </c:pt>
                <c:pt idx="5">
                  <c:v>Masa rregu-</c:v>
                </c:pt>
                <c:pt idx="6">
                  <c:v>Kallëzim penal  </c:v>
                </c:pt>
              </c:strCache>
            </c:strRef>
          </c:cat>
          <c:val>
            <c:numRef>
              <c:f>Sheet1!$E$30:$K$30</c:f>
              <c:numCache>
                <c:formatCode>General</c:formatCode>
                <c:ptCount val="7"/>
                <c:pt idx="0">
                  <c:v>27</c:v>
                </c:pt>
                <c:pt idx="1">
                  <c:v>12</c:v>
                </c:pt>
                <c:pt idx="2">
                  <c:v>28</c:v>
                </c:pt>
                <c:pt idx="3">
                  <c:v>1</c:v>
                </c:pt>
                <c:pt idx="4">
                  <c:v>31</c:v>
                </c:pt>
                <c:pt idx="5">
                  <c:v>109</c:v>
                </c:pt>
                <c:pt idx="6">
                  <c:v>3</c:v>
                </c:pt>
              </c:numCache>
            </c:numRef>
          </c:val>
        </c:ser>
        <c:dLbls>
          <c:showLegendKey val="0"/>
          <c:showVal val="0"/>
          <c:showCatName val="0"/>
          <c:showSerName val="0"/>
          <c:showPercent val="0"/>
          <c:showBubbleSize val="0"/>
        </c:dLbls>
        <c:gapWidth val="100"/>
        <c:overlap val="-24"/>
        <c:axId val="-1272985664"/>
        <c:axId val="-1272985120"/>
        <c:extLst>
          <c:ext xmlns:c15="http://schemas.microsoft.com/office/drawing/2012/chart" uri="{02D57815-91ED-43cb-92C2-25804820EDAC}">
            <c15:filteredBarSeries>
              <c15:ser>
                <c:idx val="0"/>
                <c:order val="0"/>
                <c:tx>
                  <c:strRef>
                    <c:extLst>
                      <c:ext uri="{02D57815-91ED-43cb-92C2-25804820EDAC}">
                        <c15:formulaRef>
                          <c15:sqref>Sheet1!$D$28</c15:sqref>
                        </c15:formulaRef>
                      </c:ext>
                    </c:extLst>
                    <c:strCache>
                      <c:ptCount val="1"/>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extLst>
                      <c:ext uri="{02D57815-91ED-43cb-92C2-25804820EDAC}">
                        <c15:fullRef>
                          <c15:sqref>Sheet1!$E$26:$K$27</c15:sqref>
                        </c15:fullRef>
                        <c15:levelRef>
                          <c15:sqref>Sheet1!$E$26:$K$26</c15:sqref>
                        </c15:levelRef>
                        <c15:formulaRef>
                          <c15:sqref>Sheet1!$E$26:$K$26</c15:sqref>
                        </c15:formulaRef>
                      </c:ext>
                    </c:extLst>
                    <c:strCache>
                      <c:ptCount val="7"/>
                      <c:pt idx="0">
                        <c:v>Sinjalizime të ardhura </c:v>
                      </c:pt>
                      <c:pt idx="1">
                        <c:v>Inspektime </c:v>
                      </c:pt>
                      <c:pt idx="2">
                        <c:v>Subjekte të inspektuara</c:v>
                      </c:pt>
                      <c:pt idx="3">
                        <c:v>Masa admini-strative </c:v>
                      </c:pt>
                      <c:pt idx="4">
                        <c:v>Masa disipli-nore</c:v>
                      </c:pt>
                      <c:pt idx="5">
                        <c:v>Masa rregu-</c:v>
                      </c:pt>
                      <c:pt idx="6">
                        <c:v>Kallëzim penal  </c:v>
                      </c:pt>
                    </c:strCache>
                  </c:strRef>
                </c:cat>
                <c:val>
                  <c:numRef>
                    <c:extLst>
                      <c:ext uri="{02D57815-91ED-43cb-92C2-25804820EDAC}">
                        <c15:formulaRef>
                          <c15:sqref>Sheet1!$E$28:$K$28</c15:sqref>
                        </c15:formulaRef>
                      </c:ext>
                    </c:extLst>
                    <c:numCache>
                      <c:formatCode>General</c:formatCode>
                      <c:ptCount val="7"/>
                    </c:numCache>
                  </c:numRef>
                </c:val>
              </c15:ser>
            </c15:filteredBarSeries>
          </c:ext>
        </c:extLst>
      </c:barChart>
      <c:catAx>
        <c:axId val="-1272985664"/>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272985120"/>
        <c:crosses val="autoZero"/>
        <c:auto val="1"/>
        <c:lblAlgn val="ctr"/>
        <c:lblOffset val="100"/>
        <c:noMultiLvlLbl val="0"/>
      </c:catAx>
      <c:valAx>
        <c:axId val="-1272985120"/>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272985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F495C-A644-4C73-BAF2-33607403B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21931</Words>
  <Characters>125010</Characters>
  <Application>Microsoft Office Word</Application>
  <DocSecurity>0</DocSecurity>
  <Lines>1041</Lines>
  <Paragraphs>293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146648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Ledia Karaja</cp:lastModifiedBy>
  <cp:revision>3</cp:revision>
  <cp:lastPrinted>2021-06-23T11:04:00Z</cp:lastPrinted>
  <dcterms:created xsi:type="dcterms:W3CDTF">2021-09-23T12:42:00Z</dcterms:created>
  <dcterms:modified xsi:type="dcterms:W3CDTF">2021-09-23T12:42:00Z</dcterms:modified>
</cp:coreProperties>
</file>